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BB68" w14:textId="56B94481" w:rsidR="00771351" w:rsidRPr="004030B2" w:rsidRDefault="00771351" w:rsidP="004030B2">
      <w:pPr>
        <w:pStyle w:val="Header"/>
        <w:jc w:val="center"/>
        <w:rPr>
          <w:rFonts w:ascii="Work Sans" w:eastAsia="work" w:hAnsi="Work Sans" w:cs="work"/>
          <w:b/>
          <w:bCs/>
        </w:rPr>
      </w:pPr>
      <w:r w:rsidRPr="004030B2">
        <w:rPr>
          <w:rFonts w:ascii="Work Sans" w:eastAsia="work" w:hAnsi="Work Sans" w:cs="work"/>
          <w:b/>
          <w:bCs/>
        </w:rPr>
        <w:t>HHAWD WAVE 1 – OVERVIEW</w:t>
      </w:r>
    </w:p>
    <w:p w14:paraId="57540531" w14:textId="77777777" w:rsidR="00E06A8C" w:rsidRPr="00E06A8C" w:rsidRDefault="00E06A8C" w:rsidP="00E06A8C">
      <w:pPr>
        <w:pStyle w:val="Header"/>
        <w:ind w:firstLine="720"/>
        <w:jc w:val="center"/>
        <w:rPr>
          <w:rFonts w:ascii="Work Sans" w:eastAsia="work" w:hAnsi="Work Sans" w:cs="work"/>
        </w:rPr>
      </w:pPr>
    </w:p>
    <w:p w14:paraId="1A3C4547" w14:textId="5AEECB20" w:rsidR="001E28D2" w:rsidRPr="00EC12BC" w:rsidRDefault="001E28D2" w:rsidP="00EC12BC">
      <w:pPr>
        <w:spacing w:line="276" w:lineRule="auto"/>
        <w:jc w:val="both"/>
        <w:rPr>
          <w:rFonts w:ascii="Work Sans" w:hAnsi="Work Sans"/>
          <w:sz w:val="22"/>
          <w:szCs w:val="22"/>
        </w:rPr>
      </w:pPr>
      <w:r w:rsidRPr="00EC12BC">
        <w:rPr>
          <w:rFonts w:ascii="Work Sans" w:hAnsi="Work Sans"/>
          <w:sz w:val="22"/>
          <w:szCs w:val="22"/>
        </w:rPr>
        <w:t>Wave 1 of HHAWD was open during November 2025, receiving 1</w:t>
      </w:r>
      <w:r w:rsidR="00EC12BC" w:rsidRPr="00EC12BC">
        <w:rPr>
          <w:rFonts w:ascii="Work Sans" w:hAnsi="Work Sans"/>
          <w:sz w:val="22"/>
          <w:szCs w:val="22"/>
        </w:rPr>
        <w:t xml:space="preserve">163 responses. </w:t>
      </w:r>
      <w:r w:rsidR="00EC12BC">
        <w:rPr>
          <w:rFonts w:ascii="Work Sans" w:hAnsi="Work Sans"/>
          <w:sz w:val="22"/>
          <w:szCs w:val="22"/>
        </w:rPr>
        <w:t>Sent to</w:t>
      </w:r>
      <w:r w:rsidR="00FA3EB8">
        <w:rPr>
          <w:rFonts w:ascii="Work Sans" w:hAnsi="Work Sans"/>
          <w:sz w:val="22"/>
          <w:szCs w:val="22"/>
        </w:rPr>
        <w:t xml:space="preserve"> </w:t>
      </w:r>
      <w:r w:rsidR="00C75A1B">
        <w:rPr>
          <w:rFonts w:ascii="Work Sans" w:hAnsi="Work Sans"/>
          <w:sz w:val="22"/>
          <w:szCs w:val="22"/>
        </w:rPr>
        <w:t>33</w:t>
      </w:r>
      <w:r w:rsidR="00E64223">
        <w:rPr>
          <w:rFonts w:ascii="Work Sans" w:hAnsi="Work Sans"/>
          <w:sz w:val="22"/>
          <w:szCs w:val="22"/>
        </w:rPr>
        <w:t xml:space="preserve">,739 students </w:t>
      </w:r>
      <w:r w:rsidR="007114C1">
        <w:rPr>
          <w:rFonts w:ascii="Work Sans" w:hAnsi="Work Sans"/>
          <w:sz w:val="22"/>
          <w:szCs w:val="22"/>
        </w:rPr>
        <w:t xml:space="preserve">via email </w:t>
      </w:r>
      <w:r w:rsidR="00246585">
        <w:rPr>
          <w:rFonts w:ascii="Work Sans" w:hAnsi="Work Sans"/>
          <w:sz w:val="22"/>
          <w:szCs w:val="22"/>
        </w:rPr>
        <w:t>and receiving a 23.8% open rate</w:t>
      </w:r>
      <w:r w:rsidR="00F70849">
        <w:rPr>
          <w:rFonts w:ascii="Work Sans" w:hAnsi="Work Sans"/>
          <w:sz w:val="22"/>
          <w:szCs w:val="22"/>
        </w:rPr>
        <w:t xml:space="preserve"> (Appendix 1)</w:t>
      </w:r>
      <w:r w:rsidR="00143BBB">
        <w:rPr>
          <w:rFonts w:ascii="Work Sans" w:hAnsi="Work Sans"/>
          <w:sz w:val="22"/>
          <w:szCs w:val="22"/>
        </w:rPr>
        <w:t>,</w:t>
      </w:r>
      <w:r w:rsidR="00EC12BC">
        <w:rPr>
          <w:rFonts w:ascii="Work Sans" w:hAnsi="Work Sans"/>
          <w:sz w:val="22"/>
          <w:szCs w:val="22"/>
        </w:rPr>
        <w:t xml:space="preserve"> the survey covered satisfaction and engagement with University and HSU services. To provide concise information</w:t>
      </w:r>
      <w:r w:rsidR="009B28A8">
        <w:rPr>
          <w:rFonts w:ascii="Work Sans" w:hAnsi="Work Sans"/>
          <w:sz w:val="22"/>
          <w:szCs w:val="22"/>
        </w:rPr>
        <w:t>,</w:t>
      </w:r>
      <w:r w:rsidR="001815E7">
        <w:rPr>
          <w:rFonts w:ascii="Work Sans" w:hAnsi="Work Sans"/>
          <w:sz w:val="22"/>
          <w:szCs w:val="22"/>
        </w:rPr>
        <w:t xml:space="preserve"> key insights from the survey are detailed below, with </w:t>
      </w:r>
      <w:r w:rsidR="00973EBF">
        <w:rPr>
          <w:rFonts w:ascii="Work Sans" w:hAnsi="Work Sans"/>
          <w:sz w:val="22"/>
          <w:szCs w:val="22"/>
        </w:rPr>
        <w:t xml:space="preserve">an </w:t>
      </w:r>
      <w:r w:rsidR="001815E7">
        <w:rPr>
          <w:rFonts w:ascii="Work Sans" w:hAnsi="Work Sans"/>
          <w:sz w:val="22"/>
          <w:szCs w:val="22"/>
        </w:rPr>
        <w:t>in</w:t>
      </w:r>
      <w:r w:rsidR="00C36F33">
        <w:rPr>
          <w:rFonts w:ascii="Work Sans" w:hAnsi="Work Sans"/>
          <w:sz w:val="22"/>
          <w:szCs w:val="22"/>
        </w:rPr>
        <w:t>-</w:t>
      </w:r>
      <w:r w:rsidR="001815E7">
        <w:rPr>
          <w:rFonts w:ascii="Work Sans" w:hAnsi="Work Sans"/>
          <w:sz w:val="22"/>
          <w:szCs w:val="22"/>
        </w:rPr>
        <w:t>depth</w:t>
      </w:r>
      <w:r w:rsidR="00C36F33">
        <w:rPr>
          <w:rFonts w:ascii="Work Sans" w:hAnsi="Work Sans"/>
          <w:sz w:val="22"/>
          <w:szCs w:val="22"/>
        </w:rPr>
        <w:t>-</w:t>
      </w:r>
      <w:r w:rsidR="001815E7">
        <w:rPr>
          <w:rFonts w:ascii="Work Sans" w:hAnsi="Work Sans"/>
          <w:sz w:val="22"/>
          <w:szCs w:val="22"/>
        </w:rPr>
        <w:t>write</w:t>
      </w:r>
      <w:r w:rsidR="00C36F33">
        <w:rPr>
          <w:rFonts w:ascii="Work Sans" w:hAnsi="Work Sans"/>
          <w:sz w:val="22"/>
          <w:szCs w:val="22"/>
        </w:rPr>
        <w:t>-</w:t>
      </w:r>
      <w:r w:rsidR="001815E7">
        <w:rPr>
          <w:rFonts w:ascii="Work Sans" w:hAnsi="Work Sans"/>
          <w:sz w:val="22"/>
          <w:szCs w:val="22"/>
        </w:rPr>
        <w:t>up of the qualitative responses</w:t>
      </w:r>
      <w:r w:rsidR="00EC40B5">
        <w:rPr>
          <w:rFonts w:ascii="Work Sans" w:hAnsi="Work Sans"/>
          <w:sz w:val="22"/>
          <w:szCs w:val="22"/>
        </w:rPr>
        <w:t xml:space="preserve">. </w:t>
      </w:r>
    </w:p>
    <w:p w14:paraId="7EE9B7C6" w14:textId="77777777" w:rsidR="001E28D2" w:rsidRDefault="001E28D2" w:rsidP="00723C23">
      <w:pPr>
        <w:spacing w:line="276" w:lineRule="auto"/>
        <w:jc w:val="center"/>
        <w:rPr>
          <w:rFonts w:ascii="Work Sans" w:hAnsi="Work Sans"/>
          <w:b/>
          <w:bCs/>
        </w:rPr>
      </w:pPr>
    </w:p>
    <w:p w14:paraId="317FC86B" w14:textId="32372B8D" w:rsidR="00723C23" w:rsidRDefault="00723C23" w:rsidP="00723C23">
      <w:pPr>
        <w:spacing w:line="276" w:lineRule="auto"/>
        <w:jc w:val="center"/>
        <w:rPr>
          <w:rFonts w:ascii="Work Sans" w:hAnsi="Work Sans"/>
          <w:b/>
          <w:bCs/>
        </w:rPr>
      </w:pPr>
      <w:r w:rsidRPr="3D9C25D3">
        <w:rPr>
          <w:rFonts w:ascii="Work Sans" w:hAnsi="Work Sans"/>
          <w:b/>
          <w:bCs/>
        </w:rPr>
        <w:t xml:space="preserve">Key </w:t>
      </w:r>
      <w:r w:rsidR="00782F7D">
        <w:rPr>
          <w:rFonts w:ascii="Work Sans" w:hAnsi="Work Sans"/>
          <w:b/>
          <w:bCs/>
        </w:rPr>
        <w:t xml:space="preserve">Student </w:t>
      </w:r>
      <w:r w:rsidRPr="3D9C25D3">
        <w:rPr>
          <w:rFonts w:ascii="Work Sans" w:hAnsi="Work Sans"/>
          <w:b/>
          <w:bCs/>
        </w:rPr>
        <w:t>Insight</w:t>
      </w:r>
    </w:p>
    <w:p w14:paraId="75B8A0B8" w14:textId="5E535CDA" w:rsidR="7E348AA2" w:rsidRDefault="7E348AA2" w:rsidP="3D9C25D3">
      <w:pPr>
        <w:spacing w:line="276" w:lineRule="auto"/>
        <w:rPr>
          <w:rFonts w:ascii="Work Sans" w:hAnsi="Work Sans"/>
          <w:b/>
          <w:bCs/>
          <w:sz w:val="22"/>
          <w:szCs w:val="22"/>
        </w:rPr>
      </w:pPr>
      <w:r w:rsidRPr="3D9C25D3">
        <w:rPr>
          <w:rFonts w:ascii="Work Sans" w:hAnsi="Work Sans"/>
          <w:b/>
          <w:bCs/>
          <w:sz w:val="22"/>
          <w:szCs w:val="22"/>
        </w:rPr>
        <w:t>Time Poor</w:t>
      </w:r>
    </w:p>
    <w:p w14:paraId="604186AB" w14:textId="6B63F67B" w:rsidR="63C05D3F" w:rsidRDefault="63C05D3F" w:rsidP="3D9C25D3">
      <w:pPr>
        <w:spacing w:line="276" w:lineRule="auto"/>
        <w:jc w:val="both"/>
        <w:rPr>
          <w:rFonts w:ascii="Work Sans" w:hAnsi="Work Sans"/>
          <w:sz w:val="22"/>
          <w:szCs w:val="22"/>
        </w:rPr>
      </w:pPr>
      <w:r w:rsidRPr="3D9C25D3">
        <w:rPr>
          <w:rFonts w:ascii="Work Sans" w:hAnsi="Work Sans"/>
          <w:sz w:val="22"/>
          <w:szCs w:val="22"/>
        </w:rPr>
        <w:t xml:space="preserve">It is increasingly evident </w:t>
      </w:r>
      <w:r w:rsidR="00782F7D">
        <w:rPr>
          <w:rFonts w:ascii="Work Sans" w:hAnsi="Work Sans"/>
          <w:sz w:val="22"/>
          <w:szCs w:val="22"/>
        </w:rPr>
        <w:t>how</w:t>
      </w:r>
      <w:r w:rsidR="00F96D30">
        <w:rPr>
          <w:rFonts w:ascii="Work Sans" w:hAnsi="Work Sans"/>
          <w:sz w:val="22"/>
          <w:szCs w:val="22"/>
        </w:rPr>
        <w:t xml:space="preserve"> </w:t>
      </w:r>
      <w:r w:rsidRPr="3D9C25D3">
        <w:rPr>
          <w:rFonts w:ascii="Work Sans" w:hAnsi="Work Sans"/>
          <w:sz w:val="22"/>
          <w:szCs w:val="22"/>
        </w:rPr>
        <w:t>time</w:t>
      </w:r>
      <w:r w:rsidR="00782F7D">
        <w:rPr>
          <w:rFonts w:ascii="Work Sans" w:hAnsi="Work Sans"/>
          <w:sz w:val="22"/>
          <w:szCs w:val="22"/>
        </w:rPr>
        <w:t>-</w:t>
      </w:r>
      <w:r w:rsidRPr="3D9C25D3">
        <w:rPr>
          <w:rFonts w:ascii="Work Sans" w:hAnsi="Work Sans"/>
          <w:sz w:val="22"/>
          <w:szCs w:val="22"/>
        </w:rPr>
        <w:t xml:space="preserve">poor students are. They are constantly juggling their studies around other life commitments, </w:t>
      </w:r>
      <w:r w:rsidR="00211D6C">
        <w:rPr>
          <w:rFonts w:ascii="Work Sans" w:hAnsi="Work Sans"/>
          <w:sz w:val="22"/>
          <w:szCs w:val="22"/>
        </w:rPr>
        <w:t xml:space="preserve">such as </w:t>
      </w:r>
      <w:r w:rsidRPr="3D9C25D3">
        <w:rPr>
          <w:rFonts w:ascii="Work Sans" w:hAnsi="Work Sans"/>
          <w:sz w:val="22"/>
          <w:szCs w:val="22"/>
        </w:rPr>
        <w:t xml:space="preserve">employment, caring </w:t>
      </w:r>
      <w:r w:rsidR="01F266A6" w:rsidRPr="3D9C25D3">
        <w:rPr>
          <w:rFonts w:ascii="Work Sans" w:hAnsi="Work Sans"/>
          <w:sz w:val="22"/>
          <w:szCs w:val="22"/>
        </w:rPr>
        <w:t>responsibilities</w:t>
      </w:r>
      <w:r w:rsidR="00A27DF0">
        <w:rPr>
          <w:rFonts w:ascii="Work Sans" w:hAnsi="Work Sans"/>
          <w:sz w:val="22"/>
          <w:szCs w:val="22"/>
        </w:rPr>
        <w:t xml:space="preserve"> or </w:t>
      </w:r>
      <w:r w:rsidR="00574E6C">
        <w:rPr>
          <w:rFonts w:ascii="Work Sans" w:hAnsi="Work Sans"/>
          <w:sz w:val="22"/>
          <w:szCs w:val="22"/>
        </w:rPr>
        <w:t>travel</w:t>
      </w:r>
      <w:r w:rsidR="01F266A6" w:rsidRPr="3D9C25D3">
        <w:rPr>
          <w:rFonts w:ascii="Work Sans" w:hAnsi="Work Sans"/>
          <w:sz w:val="22"/>
          <w:szCs w:val="22"/>
        </w:rPr>
        <w:t>. These structur</w:t>
      </w:r>
      <w:r w:rsidR="08795106" w:rsidRPr="3D9C25D3">
        <w:rPr>
          <w:rFonts w:ascii="Work Sans" w:hAnsi="Work Sans"/>
          <w:sz w:val="22"/>
          <w:szCs w:val="22"/>
        </w:rPr>
        <w:t xml:space="preserve">al barriers are what prohibit some students from getting involved in extracurricular activities, with 32% stating lack of time stops them. </w:t>
      </w:r>
      <w:r w:rsidRPr="3D9C25D3">
        <w:rPr>
          <w:rFonts w:ascii="Work Sans" w:hAnsi="Work Sans"/>
          <w:sz w:val="22"/>
          <w:szCs w:val="22"/>
        </w:rPr>
        <w:t xml:space="preserve"> </w:t>
      </w:r>
      <w:r w:rsidR="6CB53CE7" w:rsidRPr="3D9C25D3">
        <w:rPr>
          <w:rFonts w:ascii="Work Sans" w:hAnsi="Work Sans"/>
          <w:sz w:val="22"/>
          <w:szCs w:val="22"/>
        </w:rPr>
        <w:t xml:space="preserve">Qualitative data reflects a similar picture, </w:t>
      </w:r>
      <w:r w:rsidR="00C026A3">
        <w:rPr>
          <w:rFonts w:ascii="Work Sans" w:hAnsi="Work Sans"/>
          <w:sz w:val="22"/>
          <w:szCs w:val="22"/>
        </w:rPr>
        <w:t xml:space="preserve">showing that a </w:t>
      </w:r>
      <w:r w:rsidR="6CB53CE7" w:rsidRPr="3D9C25D3">
        <w:rPr>
          <w:rFonts w:ascii="Work Sans" w:hAnsi="Work Sans"/>
          <w:sz w:val="22"/>
          <w:szCs w:val="22"/>
        </w:rPr>
        <w:t>lack of engagement is structural rather than attitudinal</w:t>
      </w:r>
      <w:r w:rsidR="00C026A3">
        <w:rPr>
          <w:rFonts w:ascii="Work Sans" w:hAnsi="Work Sans"/>
          <w:sz w:val="22"/>
          <w:szCs w:val="22"/>
        </w:rPr>
        <w:t>;</w:t>
      </w:r>
      <w:r w:rsidR="6CB53CE7" w:rsidRPr="3D9C25D3">
        <w:rPr>
          <w:rFonts w:ascii="Work Sans" w:hAnsi="Work Sans"/>
          <w:sz w:val="22"/>
          <w:szCs w:val="22"/>
        </w:rPr>
        <w:t xml:space="preserve"> many want to engage but are physically </w:t>
      </w:r>
      <w:r w:rsidR="002E2C31" w:rsidRPr="3D9C25D3">
        <w:rPr>
          <w:rFonts w:ascii="Work Sans" w:hAnsi="Work Sans"/>
          <w:sz w:val="22"/>
          <w:szCs w:val="22"/>
        </w:rPr>
        <w:t>unable due</w:t>
      </w:r>
      <w:r w:rsidR="6CB53CE7" w:rsidRPr="3D9C25D3">
        <w:rPr>
          <w:rFonts w:ascii="Work Sans" w:hAnsi="Work Sans"/>
          <w:sz w:val="22"/>
          <w:szCs w:val="22"/>
        </w:rPr>
        <w:t xml:space="preserve"> to course intensity, employment or family situations. </w:t>
      </w:r>
    </w:p>
    <w:p w14:paraId="04991F97" w14:textId="10C4CF8B" w:rsidR="45ADA008" w:rsidRDefault="45ADA008" w:rsidP="3D9C25D3">
      <w:pPr>
        <w:spacing w:line="276" w:lineRule="auto"/>
        <w:jc w:val="both"/>
        <w:rPr>
          <w:rFonts w:ascii="Work Sans" w:hAnsi="Work Sans"/>
          <w:b/>
          <w:bCs/>
          <w:sz w:val="22"/>
          <w:szCs w:val="22"/>
        </w:rPr>
      </w:pPr>
      <w:r w:rsidRPr="3D9C25D3">
        <w:rPr>
          <w:rFonts w:ascii="Work Sans" w:hAnsi="Work Sans"/>
          <w:b/>
          <w:bCs/>
          <w:sz w:val="22"/>
          <w:szCs w:val="22"/>
        </w:rPr>
        <w:t xml:space="preserve">Financial instability </w:t>
      </w:r>
    </w:p>
    <w:p w14:paraId="2E12DD8F" w14:textId="518F3F4A" w:rsidR="45ADA008" w:rsidRDefault="45ADA008" w:rsidP="3D9C25D3">
      <w:pPr>
        <w:spacing w:line="276" w:lineRule="auto"/>
        <w:jc w:val="both"/>
        <w:rPr>
          <w:rFonts w:ascii="Work Sans" w:hAnsi="Work Sans"/>
          <w:sz w:val="22"/>
          <w:szCs w:val="22"/>
        </w:rPr>
      </w:pPr>
      <w:r w:rsidRPr="3D9C25D3">
        <w:rPr>
          <w:rFonts w:ascii="Work Sans" w:hAnsi="Work Sans"/>
          <w:sz w:val="22"/>
          <w:szCs w:val="22"/>
        </w:rPr>
        <w:t>As document</w:t>
      </w:r>
      <w:r w:rsidR="7F260E8A" w:rsidRPr="3D9C25D3">
        <w:rPr>
          <w:rFonts w:ascii="Work Sans" w:hAnsi="Work Sans"/>
          <w:sz w:val="22"/>
          <w:szCs w:val="22"/>
        </w:rPr>
        <w:t>ed</w:t>
      </w:r>
      <w:r w:rsidRPr="3D9C25D3">
        <w:rPr>
          <w:rFonts w:ascii="Work Sans" w:hAnsi="Work Sans"/>
          <w:sz w:val="22"/>
          <w:szCs w:val="22"/>
        </w:rPr>
        <w:t xml:space="preserve"> in HSU’s yearly Cost of</w:t>
      </w:r>
      <w:r w:rsidR="15B72211" w:rsidRPr="3D9C25D3">
        <w:rPr>
          <w:rFonts w:ascii="Work Sans" w:hAnsi="Work Sans"/>
          <w:sz w:val="22"/>
          <w:szCs w:val="22"/>
        </w:rPr>
        <w:t xml:space="preserve"> Living Survey </w:t>
      </w:r>
      <w:r w:rsidR="00A621C2">
        <w:rPr>
          <w:rFonts w:ascii="Work Sans" w:hAnsi="Work Sans"/>
          <w:sz w:val="22"/>
          <w:szCs w:val="22"/>
        </w:rPr>
        <w:t xml:space="preserve">and HHAWD, </w:t>
      </w:r>
      <w:r w:rsidR="15B72211" w:rsidRPr="3D9C25D3">
        <w:rPr>
          <w:rFonts w:ascii="Work Sans" w:hAnsi="Work Sans"/>
          <w:sz w:val="22"/>
          <w:szCs w:val="22"/>
        </w:rPr>
        <w:t xml:space="preserve">students are struggling with a financial crisis. Just under 50% of students have struggled with money, such as budgeting or affording </w:t>
      </w:r>
      <w:r w:rsidR="3B41888B" w:rsidRPr="3D9C25D3">
        <w:rPr>
          <w:rFonts w:ascii="Work Sans" w:hAnsi="Work Sans"/>
          <w:sz w:val="22"/>
          <w:szCs w:val="22"/>
        </w:rPr>
        <w:t xml:space="preserve">a basic standard of living, to the point that it has </w:t>
      </w:r>
      <w:r w:rsidR="00C04F04">
        <w:rPr>
          <w:rFonts w:ascii="Work Sans" w:hAnsi="Work Sans"/>
          <w:sz w:val="22"/>
          <w:szCs w:val="22"/>
        </w:rPr>
        <w:t>a significant</w:t>
      </w:r>
      <w:r w:rsidR="00C04F04" w:rsidRPr="3D9C25D3">
        <w:rPr>
          <w:rFonts w:ascii="Work Sans" w:hAnsi="Work Sans"/>
          <w:sz w:val="22"/>
          <w:szCs w:val="22"/>
        </w:rPr>
        <w:t xml:space="preserve"> </w:t>
      </w:r>
      <w:r w:rsidR="3B41888B" w:rsidRPr="3D9C25D3">
        <w:rPr>
          <w:rFonts w:ascii="Work Sans" w:hAnsi="Work Sans"/>
          <w:sz w:val="22"/>
          <w:szCs w:val="22"/>
        </w:rPr>
        <w:t xml:space="preserve">impact </w:t>
      </w:r>
      <w:r w:rsidR="00526F1A">
        <w:rPr>
          <w:rFonts w:ascii="Work Sans" w:hAnsi="Work Sans"/>
          <w:sz w:val="22"/>
          <w:szCs w:val="22"/>
        </w:rPr>
        <w:t xml:space="preserve">on </w:t>
      </w:r>
      <w:r w:rsidR="3B41888B" w:rsidRPr="3D9C25D3">
        <w:rPr>
          <w:rFonts w:ascii="Work Sans" w:hAnsi="Work Sans"/>
          <w:sz w:val="22"/>
          <w:szCs w:val="22"/>
        </w:rPr>
        <w:t>their personal wellbeing. From those who have considered dropping out</w:t>
      </w:r>
      <w:r w:rsidR="000E5AD0">
        <w:rPr>
          <w:rFonts w:ascii="Work Sans" w:hAnsi="Work Sans"/>
          <w:sz w:val="22"/>
          <w:szCs w:val="22"/>
        </w:rPr>
        <w:t>,</w:t>
      </w:r>
      <w:r w:rsidR="3B41888B" w:rsidRPr="3D9C25D3">
        <w:rPr>
          <w:rFonts w:ascii="Work Sans" w:hAnsi="Work Sans"/>
          <w:sz w:val="22"/>
          <w:szCs w:val="22"/>
        </w:rPr>
        <w:t xml:space="preserve"> 35</w:t>
      </w:r>
      <w:r w:rsidR="57A8A0B8" w:rsidRPr="3D9C25D3">
        <w:rPr>
          <w:rFonts w:ascii="Work Sans" w:hAnsi="Work Sans"/>
          <w:sz w:val="22"/>
          <w:szCs w:val="22"/>
        </w:rPr>
        <w:t xml:space="preserve">% cited this was due to financial struggles. Students view HSU as a source of support for financial issues, taking the role of advocacy, signposting and practical support for those </w:t>
      </w:r>
      <w:r w:rsidR="20563C75" w:rsidRPr="3D9C25D3">
        <w:rPr>
          <w:rFonts w:ascii="Work Sans" w:hAnsi="Work Sans"/>
          <w:sz w:val="22"/>
          <w:szCs w:val="22"/>
        </w:rPr>
        <w:t>experiencing</w:t>
      </w:r>
      <w:r w:rsidR="57A8A0B8" w:rsidRPr="3D9C25D3">
        <w:rPr>
          <w:rFonts w:ascii="Work Sans" w:hAnsi="Work Sans"/>
          <w:sz w:val="22"/>
          <w:szCs w:val="22"/>
        </w:rPr>
        <w:t xml:space="preserve"> financial hardship. </w:t>
      </w:r>
    </w:p>
    <w:p w14:paraId="6171EECD" w14:textId="78D9C861" w:rsidR="300A67BE" w:rsidRDefault="300A67BE" w:rsidP="3D9C25D3">
      <w:pPr>
        <w:spacing w:line="276" w:lineRule="auto"/>
        <w:jc w:val="both"/>
        <w:rPr>
          <w:rFonts w:ascii="Work Sans" w:hAnsi="Work Sans"/>
          <w:b/>
          <w:bCs/>
          <w:sz w:val="22"/>
          <w:szCs w:val="22"/>
        </w:rPr>
      </w:pPr>
      <w:r w:rsidRPr="3D9C25D3">
        <w:rPr>
          <w:rFonts w:ascii="Work Sans" w:hAnsi="Work Sans"/>
          <w:b/>
          <w:bCs/>
          <w:sz w:val="22"/>
          <w:szCs w:val="22"/>
        </w:rPr>
        <w:t>L</w:t>
      </w:r>
      <w:r w:rsidR="1D23CA29" w:rsidRPr="3D9C25D3">
        <w:rPr>
          <w:rFonts w:ascii="Work Sans" w:hAnsi="Work Sans"/>
          <w:b/>
          <w:bCs/>
          <w:sz w:val="22"/>
          <w:szCs w:val="22"/>
        </w:rPr>
        <w:t>ow pressure social belonging</w:t>
      </w:r>
    </w:p>
    <w:p w14:paraId="353A7B8B" w14:textId="77777777" w:rsidR="003A31AE" w:rsidRDefault="75B2A2E4" w:rsidP="3D9C25D3">
      <w:pPr>
        <w:spacing w:line="276" w:lineRule="auto"/>
        <w:jc w:val="both"/>
        <w:rPr>
          <w:rFonts w:ascii="Work Sans" w:hAnsi="Work Sans"/>
          <w:sz w:val="22"/>
          <w:szCs w:val="22"/>
        </w:rPr>
      </w:pPr>
      <w:r w:rsidRPr="3D9C25D3">
        <w:rPr>
          <w:rFonts w:ascii="Work Sans" w:hAnsi="Work Sans"/>
          <w:sz w:val="22"/>
          <w:szCs w:val="22"/>
        </w:rPr>
        <w:t>There is a desire for social connection from students but traditional activities that may require a high level of commitment or feel</w:t>
      </w:r>
      <w:r w:rsidR="6B3FDE2F" w:rsidRPr="3D9C25D3">
        <w:rPr>
          <w:rFonts w:ascii="Work Sans" w:hAnsi="Work Sans"/>
          <w:sz w:val="22"/>
          <w:szCs w:val="22"/>
        </w:rPr>
        <w:t xml:space="preserve"> ‘formal’</w:t>
      </w:r>
      <w:r w:rsidRPr="3D9C25D3">
        <w:rPr>
          <w:rFonts w:ascii="Work Sans" w:hAnsi="Work Sans"/>
          <w:sz w:val="22"/>
          <w:szCs w:val="22"/>
        </w:rPr>
        <w:t xml:space="preserve"> can </w:t>
      </w:r>
      <w:r w:rsidR="0D75769B" w:rsidRPr="3D9C25D3">
        <w:rPr>
          <w:rFonts w:ascii="Work Sans" w:hAnsi="Work Sans"/>
          <w:sz w:val="22"/>
          <w:szCs w:val="22"/>
        </w:rPr>
        <w:t>be</w:t>
      </w:r>
      <w:r w:rsidRPr="3D9C25D3">
        <w:rPr>
          <w:rFonts w:ascii="Work Sans" w:hAnsi="Work Sans"/>
          <w:sz w:val="22"/>
          <w:szCs w:val="22"/>
        </w:rPr>
        <w:t xml:space="preserve"> </w:t>
      </w:r>
      <w:commentRangeStart w:id="0"/>
      <w:r w:rsidRPr="3D9C25D3">
        <w:rPr>
          <w:rFonts w:ascii="Work Sans" w:hAnsi="Work Sans"/>
          <w:sz w:val="22"/>
          <w:szCs w:val="22"/>
        </w:rPr>
        <w:t>inaccessible</w:t>
      </w:r>
      <w:commentRangeEnd w:id="0"/>
      <w:r w:rsidR="00F21C09" w:rsidRPr="3D9C25D3">
        <w:rPr>
          <w:rStyle w:val="CommentReference"/>
          <w:rFonts w:ascii="Work Sans" w:hAnsi="Work Sans"/>
          <w:sz w:val="22"/>
          <w:szCs w:val="22"/>
        </w:rPr>
        <w:commentReference w:id="0"/>
      </w:r>
      <w:r w:rsidR="14E364EA" w:rsidRPr="3D9C25D3">
        <w:rPr>
          <w:rFonts w:ascii="Work Sans" w:hAnsi="Work Sans"/>
          <w:sz w:val="22"/>
          <w:szCs w:val="22"/>
        </w:rPr>
        <w:t xml:space="preserve"> or intimidating for students. A lack of confidence can be a barrier to engaging with activities hosted by HSU, with 15% citing this reason. </w:t>
      </w:r>
      <w:r w:rsidR="6F297164" w:rsidRPr="3D9C25D3">
        <w:rPr>
          <w:rFonts w:ascii="Work Sans" w:hAnsi="Work Sans"/>
          <w:sz w:val="22"/>
          <w:szCs w:val="22"/>
        </w:rPr>
        <w:t>S</w:t>
      </w:r>
      <w:r w:rsidR="38DFEA18" w:rsidRPr="3D9C25D3">
        <w:rPr>
          <w:rFonts w:ascii="Work Sans" w:hAnsi="Work Sans"/>
          <w:sz w:val="22"/>
          <w:szCs w:val="22"/>
        </w:rPr>
        <w:t>tudents are looking for initiatives and activities to help them make friends and reduce feelings of isolation</w:t>
      </w:r>
      <w:r w:rsidR="30C89C55" w:rsidRPr="3D9C25D3">
        <w:rPr>
          <w:rFonts w:ascii="Work Sans" w:hAnsi="Work Sans"/>
          <w:sz w:val="22"/>
          <w:szCs w:val="22"/>
        </w:rPr>
        <w:t xml:space="preserve">. However, there is a caveat that these need to be informal, low-pressure activities. </w:t>
      </w:r>
    </w:p>
    <w:p w14:paraId="7565597A" w14:textId="10E8275B" w:rsidR="1D23CA29" w:rsidRDefault="1D23CA29" w:rsidP="3D9C25D3">
      <w:pPr>
        <w:spacing w:line="276" w:lineRule="auto"/>
        <w:jc w:val="both"/>
        <w:rPr>
          <w:rFonts w:ascii="Work Sans" w:hAnsi="Work Sans"/>
          <w:b/>
          <w:bCs/>
          <w:sz w:val="22"/>
          <w:szCs w:val="22"/>
        </w:rPr>
      </w:pPr>
      <w:r w:rsidRPr="3D9C25D3">
        <w:rPr>
          <w:rFonts w:ascii="Work Sans" w:hAnsi="Work Sans"/>
          <w:b/>
          <w:bCs/>
          <w:sz w:val="22"/>
          <w:szCs w:val="22"/>
        </w:rPr>
        <w:t xml:space="preserve">Marginalised groups feel forgotten </w:t>
      </w:r>
    </w:p>
    <w:p w14:paraId="57119240" w14:textId="620A4BF0" w:rsidR="7AFCAEFC" w:rsidRDefault="7AFCAEFC" w:rsidP="3D9C25D3">
      <w:pPr>
        <w:spacing w:line="276" w:lineRule="auto"/>
        <w:jc w:val="both"/>
        <w:rPr>
          <w:rFonts w:ascii="Work Sans" w:hAnsi="Work Sans"/>
          <w:sz w:val="22"/>
          <w:szCs w:val="22"/>
        </w:rPr>
      </w:pPr>
      <w:r w:rsidRPr="3D9C25D3">
        <w:rPr>
          <w:rFonts w:ascii="Work Sans" w:hAnsi="Work Sans"/>
          <w:sz w:val="22"/>
          <w:szCs w:val="22"/>
        </w:rPr>
        <w:t xml:space="preserve">There is a feeling the current HSU offer is often perceived as being built for a </w:t>
      </w:r>
      <w:r w:rsidR="124DED1E" w:rsidRPr="3D9C25D3">
        <w:rPr>
          <w:rFonts w:ascii="Work Sans" w:hAnsi="Work Sans"/>
          <w:sz w:val="22"/>
          <w:szCs w:val="22"/>
        </w:rPr>
        <w:t>‘traditional’ student</w:t>
      </w:r>
      <w:r w:rsidRPr="3D9C25D3">
        <w:rPr>
          <w:rFonts w:ascii="Work Sans" w:hAnsi="Work Sans"/>
          <w:sz w:val="22"/>
          <w:szCs w:val="22"/>
        </w:rPr>
        <w:t>, leaving others feeling the offer is not for them. Only 44% of students feel that HSU effectively represents them and th</w:t>
      </w:r>
      <w:r w:rsidR="76B65578" w:rsidRPr="3D9C25D3">
        <w:rPr>
          <w:rFonts w:ascii="Work Sans" w:hAnsi="Work Sans"/>
          <w:sz w:val="22"/>
          <w:szCs w:val="22"/>
        </w:rPr>
        <w:t>eir specific issues</w:t>
      </w:r>
      <w:r w:rsidR="4C2B9D16" w:rsidRPr="3D9C25D3">
        <w:rPr>
          <w:rFonts w:ascii="Work Sans" w:hAnsi="Work Sans"/>
          <w:sz w:val="22"/>
          <w:szCs w:val="22"/>
        </w:rPr>
        <w:t xml:space="preserve"> and comments have shown forms of engagement are often designed around a campus based undergraduate experience. This often doesn’t fit with student groups such as apprentices, mature students</w:t>
      </w:r>
      <w:r w:rsidR="66D23F3F" w:rsidRPr="3D9C25D3">
        <w:rPr>
          <w:rFonts w:ascii="Work Sans" w:hAnsi="Work Sans"/>
          <w:sz w:val="22"/>
          <w:szCs w:val="22"/>
        </w:rPr>
        <w:t xml:space="preserve"> or commuters where travel or lack of </w:t>
      </w:r>
      <w:r w:rsidR="004914A0">
        <w:rPr>
          <w:rFonts w:ascii="Work Sans" w:hAnsi="Work Sans"/>
          <w:sz w:val="22"/>
          <w:szCs w:val="22"/>
        </w:rPr>
        <w:t>access to campus</w:t>
      </w:r>
      <w:r w:rsidR="009B28A8">
        <w:rPr>
          <w:rFonts w:ascii="Work Sans" w:hAnsi="Work Sans"/>
          <w:sz w:val="22"/>
          <w:szCs w:val="22"/>
        </w:rPr>
        <w:t xml:space="preserve">, </w:t>
      </w:r>
      <w:r w:rsidR="66D23F3F" w:rsidRPr="3D9C25D3">
        <w:rPr>
          <w:rFonts w:ascii="Work Sans" w:hAnsi="Work Sans"/>
          <w:sz w:val="22"/>
          <w:szCs w:val="22"/>
        </w:rPr>
        <w:t>become</w:t>
      </w:r>
      <w:r w:rsidR="009B28A8">
        <w:rPr>
          <w:rFonts w:ascii="Work Sans" w:hAnsi="Work Sans"/>
          <w:sz w:val="22"/>
          <w:szCs w:val="22"/>
        </w:rPr>
        <w:t>s</w:t>
      </w:r>
      <w:r w:rsidR="66D23F3F" w:rsidRPr="3D9C25D3">
        <w:rPr>
          <w:rFonts w:ascii="Work Sans" w:hAnsi="Work Sans"/>
          <w:sz w:val="22"/>
          <w:szCs w:val="22"/>
        </w:rPr>
        <w:t xml:space="preserve"> a barrier. </w:t>
      </w:r>
    </w:p>
    <w:p w14:paraId="34CAC976" w14:textId="3DB310E8" w:rsidR="1E2E81D1" w:rsidRDefault="1E2E81D1" w:rsidP="3D9C25D3">
      <w:pPr>
        <w:spacing w:line="276" w:lineRule="auto"/>
        <w:jc w:val="both"/>
        <w:rPr>
          <w:rFonts w:ascii="Work Sans" w:hAnsi="Work Sans"/>
          <w:b/>
          <w:bCs/>
          <w:sz w:val="22"/>
          <w:szCs w:val="22"/>
        </w:rPr>
      </w:pPr>
      <w:r w:rsidRPr="3D9C25D3">
        <w:rPr>
          <w:rFonts w:ascii="Work Sans" w:hAnsi="Work Sans"/>
          <w:b/>
          <w:bCs/>
          <w:sz w:val="22"/>
          <w:szCs w:val="22"/>
        </w:rPr>
        <w:t xml:space="preserve">Visibility and Representation Gap </w:t>
      </w:r>
    </w:p>
    <w:p w14:paraId="03D3CFCE" w14:textId="49734E29" w:rsidR="00723C23" w:rsidRDefault="00E72FAD" w:rsidP="3D9C25D3">
      <w:pPr>
        <w:spacing w:line="276" w:lineRule="auto"/>
        <w:jc w:val="both"/>
        <w:rPr>
          <w:rFonts w:ascii="Work Sans" w:hAnsi="Work Sans"/>
          <w:sz w:val="22"/>
          <w:szCs w:val="22"/>
        </w:rPr>
      </w:pPr>
      <w:r w:rsidRPr="3D9C25D3">
        <w:rPr>
          <w:rFonts w:ascii="Work Sans" w:hAnsi="Work Sans"/>
          <w:sz w:val="22"/>
          <w:szCs w:val="22"/>
        </w:rPr>
        <w:t>It appears</w:t>
      </w:r>
      <w:r w:rsidR="7796BA35" w:rsidRPr="3D9C25D3">
        <w:rPr>
          <w:rFonts w:ascii="Work Sans" w:hAnsi="Work Sans"/>
          <w:sz w:val="22"/>
          <w:szCs w:val="22"/>
        </w:rPr>
        <w:t xml:space="preserve"> there is a significant opportunity for HSU to build on its stable foundation by better highlighting its impact and refining how it represents a diverse student body. While 47% of students have a clear understanding of w</w:t>
      </w:r>
      <w:r w:rsidR="3F224CEF" w:rsidRPr="3D9C25D3">
        <w:rPr>
          <w:rFonts w:ascii="Work Sans" w:hAnsi="Work Sans"/>
          <w:sz w:val="22"/>
          <w:szCs w:val="22"/>
        </w:rPr>
        <w:t xml:space="preserve">hat HSU achieves, there is a clear appetite for more information, with students suggesting that better promotion of existing successes would drive involvement. Similar to previous iterations of the survey, there is </w:t>
      </w:r>
      <w:r w:rsidR="000145AA">
        <w:rPr>
          <w:rFonts w:ascii="Work Sans" w:hAnsi="Work Sans"/>
          <w:sz w:val="22"/>
          <w:szCs w:val="22"/>
        </w:rPr>
        <w:t xml:space="preserve">a </w:t>
      </w:r>
      <w:r w:rsidR="3F224CEF" w:rsidRPr="3D9C25D3">
        <w:rPr>
          <w:rFonts w:ascii="Work Sans" w:hAnsi="Work Sans"/>
          <w:sz w:val="22"/>
          <w:szCs w:val="22"/>
        </w:rPr>
        <w:t>la</w:t>
      </w:r>
      <w:r w:rsidR="20754185" w:rsidRPr="3D9C25D3">
        <w:rPr>
          <w:rFonts w:ascii="Work Sans" w:hAnsi="Work Sans"/>
          <w:sz w:val="22"/>
          <w:szCs w:val="22"/>
        </w:rPr>
        <w:t xml:space="preserve">rge </w:t>
      </w:r>
      <w:r w:rsidR="3E88778C" w:rsidRPr="3158F0E3">
        <w:rPr>
          <w:rFonts w:ascii="Work Sans" w:hAnsi="Work Sans"/>
          <w:sz w:val="22"/>
          <w:szCs w:val="22"/>
        </w:rPr>
        <w:t>number</w:t>
      </w:r>
      <w:r w:rsidR="20754185" w:rsidRPr="3D9C25D3">
        <w:rPr>
          <w:rFonts w:ascii="Work Sans" w:hAnsi="Work Sans"/>
          <w:sz w:val="22"/>
          <w:szCs w:val="22"/>
        </w:rPr>
        <w:t xml:space="preserve"> of passive responses (students selecting ‘neither agree nor disagree’)</w:t>
      </w:r>
      <w:r w:rsidR="00CD28E6">
        <w:rPr>
          <w:rFonts w:ascii="Work Sans" w:hAnsi="Work Sans"/>
          <w:sz w:val="22"/>
          <w:szCs w:val="22"/>
        </w:rPr>
        <w:t>,</w:t>
      </w:r>
      <w:r w:rsidR="20754185" w:rsidRPr="3D9C25D3">
        <w:rPr>
          <w:rFonts w:ascii="Work Sans" w:hAnsi="Work Sans"/>
          <w:sz w:val="22"/>
          <w:szCs w:val="22"/>
        </w:rPr>
        <w:t xml:space="preserve"> demonstrating they do not have a strong opinion on the organisation. Students have </w:t>
      </w:r>
      <w:r w:rsidR="4D4FCA83" w:rsidRPr="3D9C25D3">
        <w:rPr>
          <w:rFonts w:ascii="Work Sans" w:hAnsi="Work Sans"/>
          <w:sz w:val="22"/>
          <w:szCs w:val="22"/>
        </w:rPr>
        <w:t>identifi</w:t>
      </w:r>
      <w:r w:rsidR="20754185" w:rsidRPr="3D9C25D3">
        <w:rPr>
          <w:rFonts w:ascii="Work Sans" w:hAnsi="Work Sans"/>
          <w:sz w:val="22"/>
          <w:szCs w:val="22"/>
        </w:rPr>
        <w:t>ed</w:t>
      </w:r>
      <w:r w:rsidR="4D4FCA83" w:rsidRPr="3D9C25D3">
        <w:rPr>
          <w:rFonts w:ascii="Work Sans" w:hAnsi="Work Sans"/>
          <w:sz w:val="22"/>
          <w:szCs w:val="22"/>
        </w:rPr>
        <w:t xml:space="preserve"> that improving awar</w:t>
      </w:r>
      <w:r w:rsidR="00CD28E6">
        <w:rPr>
          <w:rFonts w:ascii="Work Sans" w:hAnsi="Work Sans"/>
          <w:sz w:val="22"/>
          <w:szCs w:val="22"/>
        </w:rPr>
        <w:t>en</w:t>
      </w:r>
      <w:r w:rsidR="4D4FCA83" w:rsidRPr="3D9C25D3">
        <w:rPr>
          <w:rFonts w:ascii="Work Sans" w:hAnsi="Work Sans"/>
          <w:sz w:val="22"/>
          <w:szCs w:val="22"/>
        </w:rPr>
        <w:t xml:space="preserve">ess, clarity and understanding are positive steps to improving their engagement. </w:t>
      </w:r>
    </w:p>
    <w:p w14:paraId="79551A82" w14:textId="3C12B56F" w:rsidR="00EA03C5" w:rsidRPr="008E349D" w:rsidRDefault="003D5E1B" w:rsidP="003D5E1B">
      <w:pPr>
        <w:spacing w:line="276" w:lineRule="auto"/>
        <w:jc w:val="center"/>
        <w:rPr>
          <w:rFonts w:ascii="Work Sans" w:hAnsi="Work Sans"/>
          <w:b/>
          <w:bCs/>
        </w:rPr>
      </w:pPr>
      <w:r w:rsidRPr="008E349D">
        <w:rPr>
          <w:rFonts w:ascii="Work Sans" w:hAnsi="Work Sans"/>
          <w:b/>
          <w:bCs/>
        </w:rPr>
        <w:t>Quick wins</w:t>
      </w:r>
    </w:p>
    <w:p w14:paraId="32E0C3B4" w14:textId="3A1A7846" w:rsidR="00EA03C5" w:rsidRPr="001305E4" w:rsidRDefault="003976BF" w:rsidP="00880909">
      <w:pPr>
        <w:pStyle w:val="ListParagraph"/>
        <w:numPr>
          <w:ilvl w:val="0"/>
          <w:numId w:val="1"/>
        </w:numPr>
        <w:spacing w:line="276" w:lineRule="auto"/>
        <w:ind w:left="426"/>
        <w:jc w:val="both"/>
        <w:rPr>
          <w:rFonts w:ascii="Work Sans" w:hAnsi="Work Sans"/>
          <w:b/>
          <w:bCs/>
          <w:sz w:val="22"/>
          <w:szCs w:val="22"/>
        </w:rPr>
      </w:pPr>
      <w:r w:rsidRPr="001305E4">
        <w:rPr>
          <w:rFonts w:ascii="Work Sans" w:hAnsi="Work Sans"/>
          <w:b/>
          <w:bCs/>
          <w:sz w:val="22"/>
          <w:szCs w:val="22"/>
        </w:rPr>
        <w:t xml:space="preserve">Host more events </w:t>
      </w:r>
      <w:r w:rsidR="00D66F72" w:rsidRPr="001305E4">
        <w:rPr>
          <w:rFonts w:ascii="Work Sans" w:hAnsi="Work Sans"/>
          <w:b/>
          <w:bCs/>
          <w:sz w:val="22"/>
          <w:szCs w:val="22"/>
        </w:rPr>
        <w:t xml:space="preserve">based on student feedback, </w:t>
      </w:r>
      <w:r w:rsidR="00C11660" w:rsidRPr="001305E4">
        <w:rPr>
          <w:rFonts w:ascii="Work Sans" w:hAnsi="Work Sans"/>
          <w:b/>
          <w:bCs/>
          <w:sz w:val="22"/>
          <w:szCs w:val="22"/>
        </w:rPr>
        <w:t xml:space="preserve">for example, to historical sites, pub quizzes, </w:t>
      </w:r>
      <w:r w:rsidR="001B169A" w:rsidRPr="001305E4">
        <w:rPr>
          <w:rFonts w:ascii="Work Sans" w:hAnsi="Work Sans"/>
          <w:b/>
          <w:bCs/>
          <w:sz w:val="22"/>
          <w:szCs w:val="22"/>
        </w:rPr>
        <w:t>or social food gatherings:</w:t>
      </w:r>
    </w:p>
    <w:p w14:paraId="17162732" w14:textId="369DCA76" w:rsidR="00880909" w:rsidRDefault="00A36146" w:rsidP="00880909">
      <w:pPr>
        <w:pStyle w:val="ListParagraph"/>
        <w:spacing w:line="276" w:lineRule="auto"/>
        <w:ind w:left="426"/>
        <w:jc w:val="both"/>
        <w:rPr>
          <w:rFonts w:ascii="Work Sans" w:hAnsi="Work Sans"/>
          <w:sz w:val="22"/>
          <w:szCs w:val="22"/>
        </w:rPr>
      </w:pPr>
      <w:r>
        <w:rPr>
          <w:rFonts w:ascii="Work Sans" w:hAnsi="Work Sans"/>
          <w:sz w:val="22"/>
          <w:szCs w:val="22"/>
        </w:rPr>
        <w:t xml:space="preserve">This directly acts upon </w:t>
      </w:r>
      <w:r w:rsidR="003E2499">
        <w:rPr>
          <w:rFonts w:ascii="Work Sans" w:hAnsi="Work Sans"/>
          <w:sz w:val="22"/>
          <w:szCs w:val="22"/>
        </w:rPr>
        <w:t xml:space="preserve">students’ </w:t>
      </w:r>
      <w:r>
        <w:rPr>
          <w:rFonts w:ascii="Work Sans" w:hAnsi="Work Sans"/>
          <w:sz w:val="22"/>
          <w:szCs w:val="22"/>
        </w:rPr>
        <w:t xml:space="preserve">feedback, creating a low-pressure way for students to get involved in social activities and foster a sense of belonging. </w:t>
      </w:r>
      <w:r w:rsidR="00986F02">
        <w:rPr>
          <w:rFonts w:ascii="Work Sans" w:hAnsi="Work Sans"/>
          <w:sz w:val="22"/>
          <w:szCs w:val="22"/>
        </w:rPr>
        <w:t xml:space="preserve">Expanding this offer may help reach non-traditional student groups, such as commuters and mature students. </w:t>
      </w:r>
    </w:p>
    <w:p w14:paraId="0FE5CA0C" w14:textId="77777777" w:rsidR="00A530B6" w:rsidRPr="001305E4" w:rsidRDefault="00A530B6" w:rsidP="00880909">
      <w:pPr>
        <w:pStyle w:val="ListParagraph"/>
        <w:spacing w:line="276" w:lineRule="auto"/>
        <w:ind w:left="426"/>
        <w:jc w:val="both"/>
        <w:rPr>
          <w:rFonts w:ascii="Work Sans" w:hAnsi="Work Sans"/>
          <w:sz w:val="22"/>
          <w:szCs w:val="22"/>
        </w:rPr>
      </w:pPr>
    </w:p>
    <w:p w14:paraId="4F0C6AA1" w14:textId="1CD40A42" w:rsidR="001B169A" w:rsidRDefault="0036212D" w:rsidP="00880909">
      <w:pPr>
        <w:pStyle w:val="ListParagraph"/>
        <w:numPr>
          <w:ilvl w:val="0"/>
          <w:numId w:val="1"/>
        </w:numPr>
        <w:spacing w:line="276" w:lineRule="auto"/>
        <w:ind w:left="426"/>
        <w:jc w:val="both"/>
        <w:rPr>
          <w:rFonts w:ascii="Work Sans" w:hAnsi="Work Sans"/>
          <w:b/>
          <w:bCs/>
          <w:sz w:val="22"/>
          <w:szCs w:val="22"/>
        </w:rPr>
      </w:pPr>
      <w:r w:rsidRPr="001305E4">
        <w:rPr>
          <w:rFonts w:ascii="Work Sans" w:hAnsi="Work Sans"/>
          <w:b/>
          <w:bCs/>
          <w:sz w:val="22"/>
          <w:szCs w:val="22"/>
        </w:rPr>
        <w:t xml:space="preserve">Create a </w:t>
      </w:r>
      <w:r w:rsidR="00D019D7" w:rsidRPr="001305E4">
        <w:rPr>
          <w:rFonts w:ascii="Work Sans" w:hAnsi="Work Sans"/>
          <w:b/>
          <w:bCs/>
          <w:sz w:val="22"/>
          <w:szCs w:val="22"/>
        </w:rPr>
        <w:t>regular programme of events</w:t>
      </w:r>
      <w:r w:rsidRPr="001305E4">
        <w:rPr>
          <w:rFonts w:ascii="Work Sans" w:hAnsi="Work Sans"/>
          <w:b/>
          <w:bCs/>
          <w:sz w:val="22"/>
          <w:szCs w:val="22"/>
        </w:rPr>
        <w:t xml:space="preserve"> to enable students to become familiar with what’s on: </w:t>
      </w:r>
    </w:p>
    <w:p w14:paraId="2D201E0D" w14:textId="78D9C704" w:rsidR="00A36146" w:rsidRDefault="00133716" w:rsidP="00A36146">
      <w:pPr>
        <w:pStyle w:val="ListParagraph"/>
        <w:spacing w:line="276" w:lineRule="auto"/>
        <w:ind w:left="426"/>
        <w:jc w:val="both"/>
        <w:rPr>
          <w:rFonts w:ascii="Work Sans" w:hAnsi="Work Sans"/>
          <w:sz w:val="22"/>
          <w:szCs w:val="22"/>
        </w:rPr>
      </w:pPr>
      <w:r>
        <w:rPr>
          <w:rFonts w:ascii="Work Sans" w:hAnsi="Work Sans"/>
          <w:sz w:val="22"/>
          <w:szCs w:val="22"/>
        </w:rPr>
        <w:t xml:space="preserve">Having more consistency to the programme of events helps to overcome </w:t>
      </w:r>
      <w:r w:rsidR="008C54DF">
        <w:rPr>
          <w:rFonts w:ascii="Work Sans" w:hAnsi="Work Sans"/>
          <w:sz w:val="22"/>
          <w:szCs w:val="22"/>
        </w:rPr>
        <w:t>missed opportunities</w:t>
      </w:r>
      <w:r w:rsidR="00972C10">
        <w:rPr>
          <w:rFonts w:ascii="Work Sans" w:hAnsi="Work Sans"/>
          <w:sz w:val="22"/>
          <w:szCs w:val="22"/>
        </w:rPr>
        <w:t xml:space="preserve"> </w:t>
      </w:r>
      <w:r w:rsidR="008C54DF">
        <w:rPr>
          <w:rFonts w:ascii="Work Sans" w:hAnsi="Work Sans"/>
          <w:sz w:val="22"/>
          <w:szCs w:val="22"/>
        </w:rPr>
        <w:t xml:space="preserve">as well as reducing informational barriers, with the aim of students becoming more familiar with certain events on </w:t>
      </w:r>
      <w:r w:rsidR="00972C10">
        <w:rPr>
          <w:rFonts w:ascii="Work Sans" w:hAnsi="Work Sans"/>
          <w:sz w:val="22"/>
          <w:szCs w:val="22"/>
        </w:rPr>
        <w:t>certain days</w:t>
      </w:r>
      <w:r w:rsidR="008C54DF">
        <w:rPr>
          <w:rFonts w:ascii="Work Sans" w:hAnsi="Work Sans"/>
          <w:sz w:val="22"/>
          <w:szCs w:val="22"/>
        </w:rPr>
        <w:t>.</w:t>
      </w:r>
      <w:r w:rsidR="00732AA0">
        <w:rPr>
          <w:rFonts w:ascii="Work Sans" w:hAnsi="Work Sans"/>
          <w:sz w:val="22"/>
          <w:szCs w:val="22"/>
        </w:rPr>
        <w:t xml:space="preserve"> </w:t>
      </w:r>
      <w:r w:rsidR="00BA05B1">
        <w:rPr>
          <w:rFonts w:ascii="Work Sans" w:hAnsi="Work Sans"/>
          <w:sz w:val="22"/>
          <w:szCs w:val="22"/>
        </w:rPr>
        <w:t xml:space="preserve">Additionally, </w:t>
      </w:r>
      <w:r w:rsidR="008B36BE">
        <w:rPr>
          <w:rFonts w:ascii="Work Sans" w:hAnsi="Work Sans"/>
          <w:sz w:val="22"/>
          <w:szCs w:val="22"/>
        </w:rPr>
        <w:t xml:space="preserve">a consistent programme may make it easier for HSU to promote events to students. </w:t>
      </w:r>
    </w:p>
    <w:p w14:paraId="4411D5E7" w14:textId="77777777" w:rsidR="00A530B6" w:rsidRPr="00A36146" w:rsidRDefault="00A530B6" w:rsidP="00A36146">
      <w:pPr>
        <w:pStyle w:val="ListParagraph"/>
        <w:spacing w:line="276" w:lineRule="auto"/>
        <w:ind w:left="426"/>
        <w:jc w:val="both"/>
        <w:rPr>
          <w:rFonts w:ascii="Work Sans" w:hAnsi="Work Sans"/>
          <w:sz w:val="22"/>
          <w:szCs w:val="22"/>
        </w:rPr>
      </w:pPr>
    </w:p>
    <w:p w14:paraId="18362CE3" w14:textId="76B74D10" w:rsidR="00972C10" w:rsidRDefault="00A23C2D" w:rsidP="00880909">
      <w:pPr>
        <w:pStyle w:val="ListParagraph"/>
        <w:numPr>
          <w:ilvl w:val="0"/>
          <w:numId w:val="1"/>
        </w:numPr>
        <w:spacing w:line="276" w:lineRule="auto"/>
        <w:ind w:left="426"/>
        <w:jc w:val="both"/>
        <w:rPr>
          <w:rFonts w:ascii="Work Sans" w:hAnsi="Work Sans"/>
          <w:b/>
          <w:bCs/>
          <w:sz w:val="22"/>
          <w:szCs w:val="22"/>
        </w:rPr>
      </w:pPr>
      <w:r>
        <w:rPr>
          <w:rFonts w:ascii="Work Sans" w:hAnsi="Work Sans"/>
          <w:b/>
          <w:bCs/>
          <w:sz w:val="22"/>
          <w:szCs w:val="22"/>
        </w:rPr>
        <w:t>Provide</w:t>
      </w:r>
      <w:r w:rsidR="001002DA" w:rsidRPr="001305E4">
        <w:rPr>
          <w:rFonts w:ascii="Work Sans" w:hAnsi="Work Sans"/>
          <w:b/>
          <w:bCs/>
          <w:sz w:val="22"/>
          <w:szCs w:val="22"/>
        </w:rPr>
        <w:t xml:space="preserve"> </w:t>
      </w:r>
      <w:r w:rsidR="00880909" w:rsidRPr="001305E4">
        <w:rPr>
          <w:rFonts w:ascii="Work Sans" w:hAnsi="Work Sans"/>
          <w:b/>
          <w:bCs/>
          <w:sz w:val="22"/>
          <w:szCs w:val="22"/>
        </w:rPr>
        <w:t>activities</w:t>
      </w:r>
      <w:r w:rsidR="001002DA" w:rsidRPr="001305E4">
        <w:rPr>
          <w:rFonts w:ascii="Work Sans" w:hAnsi="Work Sans"/>
          <w:b/>
          <w:bCs/>
          <w:sz w:val="22"/>
          <w:szCs w:val="22"/>
        </w:rPr>
        <w:t>/services out of the ‘traditional 9-5</w:t>
      </w:r>
      <w:r w:rsidR="00FA1AA3" w:rsidRPr="001305E4">
        <w:rPr>
          <w:rFonts w:ascii="Work Sans" w:hAnsi="Work Sans"/>
          <w:b/>
          <w:bCs/>
          <w:sz w:val="22"/>
          <w:szCs w:val="22"/>
        </w:rPr>
        <w:t>’:</w:t>
      </w:r>
    </w:p>
    <w:p w14:paraId="45D00FDD" w14:textId="4707DC85" w:rsidR="000E4761" w:rsidRPr="000E4761" w:rsidRDefault="003503EC" w:rsidP="000E4761">
      <w:pPr>
        <w:pStyle w:val="ListParagraph"/>
        <w:spacing w:line="276" w:lineRule="auto"/>
        <w:ind w:left="426"/>
        <w:jc w:val="both"/>
        <w:rPr>
          <w:rFonts w:ascii="Work Sans" w:hAnsi="Work Sans"/>
          <w:sz w:val="22"/>
          <w:szCs w:val="22"/>
        </w:rPr>
      </w:pPr>
      <w:r>
        <w:rPr>
          <w:rFonts w:ascii="Work Sans" w:hAnsi="Work Sans"/>
          <w:sz w:val="22"/>
          <w:szCs w:val="22"/>
        </w:rPr>
        <w:t xml:space="preserve">Students are increasingly time </w:t>
      </w:r>
      <w:r w:rsidR="00B5627A">
        <w:rPr>
          <w:rFonts w:ascii="Work Sans" w:hAnsi="Work Sans"/>
          <w:sz w:val="22"/>
          <w:szCs w:val="22"/>
        </w:rPr>
        <w:t>poor,</w:t>
      </w:r>
      <w:r>
        <w:rPr>
          <w:rFonts w:ascii="Work Sans" w:hAnsi="Work Sans"/>
          <w:sz w:val="22"/>
          <w:szCs w:val="22"/>
        </w:rPr>
        <w:t xml:space="preserve"> and</w:t>
      </w:r>
      <w:r w:rsidR="009038D1">
        <w:rPr>
          <w:rFonts w:ascii="Work Sans" w:hAnsi="Work Sans"/>
          <w:sz w:val="22"/>
          <w:szCs w:val="22"/>
        </w:rPr>
        <w:t xml:space="preserve"> many student groups are not available during these times. An easy</w:t>
      </w:r>
      <w:r w:rsidR="00F825DD">
        <w:rPr>
          <w:rFonts w:ascii="Work Sans" w:hAnsi="Work Sans"/>
          <w:sz w:val="22"/>
          <w:szCs w:val="22"/>
        </w:rPr>
        <w:t xml:space="preserve"> way to engage these gr</w:t>
      </w:r>
      <w:r w:rsidR="00226505">
        <w:rPr>
          <w:rFonts w:ascii="Work Sans" w:hAnsi="Work Sans"/>
          <w:sz w:val="22"/>
          <w:szCs w:val="22"/>
        </w:rPr>
        <w:t xml:space="preserve">oups may be to ensure events are </w:t>
      </w:r>
      <w:r w:rsidR="00AC0ECD">
        <w:rPr>
          <w:rFonts w:ascii="Work Sans" w:hAnsi="Work Sans"/>
          <w:sz w:val="22"/>
          <w:szCs w:val="22"/>
        </w:rPr>
        <w:t>accessible</w:t>
      </w:r>
      <w:r w:rsidR="00226505">
        <w:rPr>
          <w:rFonts w:ascii="Work Sans" w:hAnsi="Work Sans"/>
          <w:sz w:val="22"/>
          <w:szCs w:val="22"/>
        </w:rPr>
        <w:t xml:space="preserve"> to those with busy teaching schedules, caring responsibilities </w:t>
      </w:r>
      <w:r w:rsidR="00453B64">
        <w:rPr>
          <w:rFonts w:ascii="Work Sans" w:hAnsi="Work Sans"/>
          <w:sz w:val="22"/>
          <w:szCs w:val="22"/>
        </w:rPr>
        <w:t>or they co</w:t>
      </w:r>
      <w:r w:rsidR="00AC0ECD">
        <w:rPr>
          <w:rFonts w:ascii="Work Sans" w:hAnsi="Work Sans"/>
          <w:sz w:val="22"/>
          <w:szCs w:val="22"/>
        </w:rPr>
        <w:t>mmute.</w:t>
      </w:r>
    </w:p>
    <w:p w14:paraId="573ED72A" w14:textId="77777777" w:rsidR="00AC0ECD" w:rsidRPr="00AC0ECD" w:rsidRDefault="00AC0ECD" w:rsidP="00AC0ECD">
      <w:pPr>
        <w:pStyle w:val="ListParagraph"/>
        <w:spacing w:line="276" w:lineRule="auto"/>
        <w:ind w:left="426"/>
        <w:jc w:val="both"/>
        <w:rPr>
          <w:rFonts w:ascii="Work Sans" w:hAnsi="Work Sans"/>
          <w:sz w:val="22"/>
          <w:szCs w:val="22"/>
        </w:rPr>
      </w:pPr>
    </w:p>
    <w:p w14:paraId="571AED8E" w14:textId="6E4451E9" w:rsidR="00880909" w:rsidRDefault="00880909" w:rsidP="00880909">
      <w:pPr>
        <w:pStyle w:val="ListParagraph"/>
        <w:numPr>
          <w:ilvl w:val="0"/>
          <w:numId w:val="1"/>
        </w:numPr>
        <w:spacing w:line="276" w:lineRule="auto"/>
        <w:ind w:left="426"/>
        <w:jc w:val="both"/>
        <w:rPr>
          <w:rFonts w:ascii="Work Sans" w:hAnsi="Work Sans"/>
          <w:b/>
          <w:bCs/>
          <w:sz w:val="22"/>
          <w:szCs w:val="22"/>
        </w:rPr>
      </w:pPr>
      <w:r w:rsidRPr="001305E4">
        <w:rPr>
          <w:rFonts w:ascii="Work Sans" w:hAnsi="Work Sans"/>
          <w:b/>
          <w:bCs/>
          <w:sz w:val="22"/>
          <w:szCs w:val="22"/>
        </w:rPr>
        <w:t xml:space="preserve">Continue to build upon highlighting organisational success to students: </w:t>
      </w:r>
    </w:p>
    <w:p w14:paraId="6BCDBE76" w14:textId="1718C36E" w:rsidR="00935000" w:rsidRPr="006F7AC1" w:rsidRDefault="004010E9" w:rsidP="00935000">
      <w:pPr>
        <w:pStyle w:val="ListParagraph"/>
        <w:spacing w:line="276" w:lineRule="auto"/>
        <w:ind w:left="426"/>
        <w:jc w:val="both"/>
        <w:rPr>
          <w:rFonts w:ascii="Work Sans" w:hAnsi="Work Sans"/>
          <w:sz w:val="22"/>
          <w:szCs w:val="22"/>
        </w:rPr>
      </w:pPr>
      <w:r>
        <w:rPr>
          <w:rFonts w:ascii="Work Sans" w:hAnsi="Work Sans"/>
          <w:sz w:val="22"/>
          <w:szCs w:val="22"/>
        </w:rPr>
        <w:t xml:space="preserve">Ensure organisational successes are communicated to students, for example, communicating </w:t>
      </w:r>
      <w:r w:rsidR="00643C18">
        <w:rPr>
          <w:rFonts w:ascii="Work Sans" w:hAnsi="Work Sans"/>
          <w:sz w:val="22"/>
          <w:szCs w:val="22"/>
        </w:rPr>
        <w:t xml:space="preserve">research outcomes back to those who have completed (Timetabling, HHAWD and Cost of Living). As well as highlighting, key officer and Lead Rep successes to enable students to have a full understanding of the work the organisation does for students. </w:t>
      </w:r>
    </w:p>
    <w:p w14:paraId="04DCC969" w14:textId="77777777" w:rsidR="000E4761" w:rsidRDefault="000E4761" w:rsidP="000E4761">
      <w:pPr>
        <w:pStyle w:val="ListParagraph"/>
        <w:spacing w:line="276" w:lineRule="auto"/>
        <w:ind w:left="426"/>
        <w:jc w:val="both"/>
        <w:rPr>
          <w:rFonts w:ascii="Work Sans" w:hAnsi="Work Sans"/>
          <w:b/>
          <w:bCs/>
          <w:sz w:val="22"/>
          <w:szCs w:val="22"/>
        </w:rPr>
      </w:pPr>
    </w:p>
    <w:p w14:paraId="4209300E" w14:textId="28D079E3" w:rsidR="007D0C34" w:rsidRDefault="000E4761" w:rsidP="00935000">
      <w:pPr>
        <w:pStyle w:val="ListParagraph"/>
        <w:numPr>
          <w:ilvl w:val="0"/>
          <w:numId w:val="1"/>
        </w:numPr>
        <w:spacing w:after="0" w:line="276" w:lineRule="auto"/>
        <w:ind w:left="426"/>
        <w:jc w:val="both"/>
        <w:rPr>
          <w:rFonts w:ascii="Work Sans" w:hAnsi="Work Sans"/>
          <w:b/>
          <w:bCs/>
          <w:sz w:val="22"/>
          <w:szCs w:val="22"/>
        </w:rPr>
      </w:pPr>
      <w:r>
        <w:rPr>
          <w:rFonts w:ascii="Work Sans" w:hAnsi="Work Sans"/>
          <w:b/>
          <w:bCs/>
          <w:sz w:val="22"/>
          <w:szCs w:val="22"/>
        </w:rPr>
        <w:t xml:space="preserve">Promote the new buildings facilities and dedicated student spaces, as well as addressing the lack of commercial outlets: </w:t>
      </w:r>
    </w:p>
    <w:p w14:paraId="2899CAF7" w14:textId="7812E0F8" w:rsidR="00890B3F" w:rsidRDefault="008870F1" w:rsidP="008E349D">
      <w:pPr>
        <w:spacing w:after="0" w:line="276" w:lineRule="auto"/>
        <w:ind w:left="426"/>
        <w:jc w:val="both"/>
        <w:rPr>
          <w:rFonts w:ascii="Work Sans" w:hAnsi="Work Sans"/>
          <w:b/>
          <w:bCs/>
          <w:sz w:val="22"/>
          <w:szCs w:val="22"/>
        </w:rPr>
      </w:pPr>
      <w:r w:rsidRPr="00DD5A38">
        <w:rPr>
          <w:rFonts w:ascii="Work Sans" w:hAnsi="Work Sans"/>
          <w:sz w:val="22"/>
          <w:szCs w:val="22"/>
        </w:rPr>
        <w:t xml:space="preserve">As students are </w:t>
      </w:r>
      <w:r w:rsidR="00DC18C0">
        <w:rPr>
          <w:rFonts w:ascii="Work Sans" w:hAnsi="Work Sans"/>
          <w:sz w:val="22"/>
          <w:szCs w:val="22"/>
        </w:rPr>
        <w:t xml:space="preserve">looking for welcoming spaces to gather and utilise, pushing the new spaces as opportunity for this </w:t>
      </w:r>
      <w:r w:rsidR="00E54C91">
        <w:rPr>
          <w:rFonts w:ascii="Work Sans" w:hAnsi="Work Sans"/>
          <w:sz w:val="22"/>
          <w:szCs w:val="22"/>
        </w:rPr>
        <w:t xml:space="preserve">may increase satisfaction with spaces on campus. </w:t>
      </w:r>
      <w:r w:rsidR="001841AF">
        <w:rPr>
          <w:rFonts w:ascii="Work Sans" w:hAnsi="Work Sans"/>
          <w:sz w:val="22"/>
          <w:szCs w:val="22"/>
        </w:rPr>
        <w:t xml:space="preserve">Although there is a lack of </w:t>
      </w:r>
      <w:r w:rsidR="00935000">
        <w:rPr>
          <w:rFonts w:ascii="Work Sans" w:hAnsi="Work Sans"/>
          <w:sz w:val="22"/>
          <w:szCs w:val="22"/>
        </w:rPr>
        <w:t>commercial</w:t>
      </w:r>
      <w:r w:rsidR="001841AF">
        <w:rPr>
          <w:rFonts w:ascii="Work Sans" w:hAnsi="Work Sans"/>
          <w:sz w:val="22"/>
          <w:szCs w:val="22"/>
        </w:rPr>
        <w:t xml:space="preserve"> outlets, acknowledging this and working to bridge the gap, for example, by partnering with bars in the city </w:t>
      </w:r>
      <w:r w:rsidR="00935000">
        <w:rPr>
          <w:rFonts w:ascii="Work Sans" w:hAnsi="Work Sans"/>
          <w:sz w:val="22"/>
          <w:szCs w:val="22"/>
        </w:rPr>
        <w:t xml:space="preserve">will provide an alternative provision. </w:t>
      </w:r>
    </w:p>
    <w:p w14:paraId="40E563A4" w14:textId="77777777" w:rsidR="008E349D" w:rsidRPr="008E349D" w:rsidRDefault="008E349D" w:rsidP="008E349D">
      <w:pPr>
        <w:spacing w:after="0" w:line="276" w:lineRule="auto"/>
        <w:ind w:left="426"/>
        <w:jc w:val="both"/>
        <w:rPr>
          <w:rFonts w:ascii="Work Sans" w:hAnsi="Work Sans"/>
          <w:b/>
          <w:bCs/>
          <w:sz w:val="22"/>
          <w:szCs w:val="22"/>
        </w:rPr>
      </w:pPr>
    </w:p>
    <w:p w14:paraId="3F35E3E9" w14:textId="1A076426" w:rsidR="00A23C2D" w:rsidRDefault="00ED35D1" w:rsidP="00890B3F">
      <w:pPr>
        <w:pStyle w:val="ListParagraph"/>
        <w:spacing w:before="240" w:after="0" w:line="276" w:lineRule="auto"/>
        <w:ind w:left="426"/>
        <w:jc w:val="center"/>
        <w:rPr>
          <w:rFonts w:ascii="Work Sans" w:hAnsi="Work Sans"/>
          <w:b/>
          <w:bCs/>
        </w:rPr>
      </w:pPr>
      <w:r w:rsidRPr="00ED35D1">
        <w:rPr>
          <w:rFonts w:ascii="Work Sans" w:hAnsi="Work Sans"/>
          <w:b/>
          <w:bCs/>
        </w:rPr>
        <w:t>Future recommendations</w:t>
      </w:r>
    </w:p>
    <w:p w14:paraId="2C1A7DA8" w14:textId="77777777" w:rsidR="00890B3F" w:rsidRDefault="00890B3F" w:rsidP="00890B3F">
      <w:pPr>
        <w:pStyle w:val="ListParagraph"/>
        <w:spacing w:before="240" w:line="276" w:lineRule="auto"/>
        <w:ind w:left="426"/>
        <w:jc w:val="center"/>
        <w:rPr>
          <w:rFonts w:ascii="Work Sans" w:hAnsi="Work Sans"/>
          <w:b/>
          <w:bCs/>
        </w:rPr>
      </w:pPr>
    </w:p>
    <w:p w14:paraId="018DD1B8" w14:textId="35F6CAB4" w:rsidR="006D630D" w:rsidRPr="00F26B66" w:rsidRDefault="00F26B66" w:rsidP="00F26B66">
      <w:pPr>
        <w:pStyle w:val="ListParagraph"/>
        <w:numPr>
          <w:ilvl w:val="0"/>
          <w:numId w:val="3"/>
        </w:numPr>
        <w:spacing w:before="240" w:line="276" w:lineRule="auto"/>
        <w:ind w:left="426"/>
        <w:jc w:val="both"/>
        <w:rPr>
          <w:rFonts w:ascii="Work Sans" w:hAnsi="Work Sans"/>
          <w:sz w:val="22"/>
          <w:szCs w:val="22"/>
        </w:rPr>
      </w:pPr>
      <w:r>
        <w:rPr>
          <w:rFonts w:ascii="Work Sans" w:hAnsi="Work Sans"/>
          <w:b/>
          <w:bCs/>
          <w:sz w:val="22"/>
          <w:szCs w:val="22"/>
        </w:rPr>
        <w:t xml:space="preserve">Develop a segmented engagement and communications strategy: </w:t>
      </w:r>
    </w:p>
    <w:p w14:paraId="26731063" w14:textId="4E7A0CBF" w:rsidR="00F26B66" w:rsidRPr="00F26B66" w:rsidRDefault="00A34CDD" w:rsidP="00F26B66">
      <w:pPr>
        <w:pStyle w:val="ListParagraph"/>
        <w:spacing w:before="240" w:line="276" w:lineRule="auto"/>
        <w:ind w:left="426"/>
        <w:jc w:val="both"/>
        <w:rPr>
          <w:rFonts w:ascii="Work Sans" w:hAnsi="Work Sans"/>
          <w:sz w:val="22"/>
          <w:szCs w:val="22"/>
        </w:rPr>
      </w:pPr>
      <w:r>
        <w:rPr>
          <w:rFonts w:ascii="Work Sans" w:hAnsi="Work Sans"/>
          <w:sz w:val="22"/>
          <w:szCs w:val="22"/>
        </w:rPr>
        <w:t>HSU could move away from a one size fits all engagement approach and develop more segmented</w:t>
      </w:r>
      <w:r w:rsidR="00F1176D">
        <w:rPr>
          <w:rFonts w:ascii="Work Sans" w:hAnsi="Work Sans"/>
          <w:sz w:val="22"/>
          <w:szCs w:val="22"/>
        </w:rPr>
        <w:t xml:space="preserve"> communications and activity planning for </w:t>
      </w:r>
      <w:r w:rsidR="00964F90">
        <w:rPr>
          <w:rFonts w:ascii="Work Sans" w:hAnsi="Work Sans"/>
          <w:sz w:val="22"/>
          <w:szCs w:val="22"/>
        </w:rPr>
        <w:t xml:space="preserve">different </w:t>
      </w:r>
      <w:r w:rsidR="00F1176D">
        <w:rPr>
          <w:rFonts w:ascii="Work Sans" w:hAnsi="Work Sans"/>
          <w:sz w:val="22"/>
          <w:szCs w:val="22"/>
        </w:rPr>
        <w:t>student groups (e.g. commuter, mature students, postgraduates, apprentices).</w:t>
      </w:r>
      <w:r w:rsidR="00C11787">
        <w:rPr>
          <w:rFonts w:ascii="Work Sans" w:hAnsi="Work Sans"/>
          <w:sz w:val="22"/>
          <w:szCs w:val="22"/>
        </w:rPr>
        <w:t xml:space="preserve"> </w:t>
      </w:r>
      <w:r w:rsidR="00C11787" w:rsidRPr="00C11787">
        <w:rPr>
          <w:rFonts w:ascii="Work Sans" w:hAnsi="Work Sans"/>
          <w:sz w:val="22"/>
          <w:szCs w:val="22"/>
        </w:rPr>
        <w:t>The report highlights that only 44% of students feel effectively represented and that many feel provision is aimed at a traditional undergraduate experience.</w:t>
      </w:r>
      <w:r w:rsidR="00F1176D">
        <w:rPr>
          <w:rFonts w:ascii="Work Sans" w:hAnsi="Work Sans"/>
          <w:sz w:val="22"/>
          <w:szCs w:val="22"/>
        </w:rPr>
        <w:t xml:space="preserve"> A segmented approach would improve relevance, reduce disengagement caused by feeling overlooked, and help</w:t>
      </w:r>
      <w:r w:rsidR="0085421D">
        <w:rPr>
          <w:rFonts w:ascii="Work Sans" w:hAnsi="Work Sans"/>
          <w:sz w:val="22"/>
          <w:szCs w:val="22"/>
        </w:rPr>
        <w:t xml:space="preserve"> students see themselves reflected in HSU activity. </w:t>
      </w:r>
    </w:p>
    <w:p w14:paraId="57CEEFFD" w14:textId="77777777" w:rsidR="00A530B6" w:rsidRPr="0082543F" w:rsidRDefault="00A530B6" w:rsidP="00890B3F">
      <w:pPr>
        <w:pStyle w:val="ListParagraph"/>
        <w:spacing w:before="240" w:line="276" w:lineRule="auto"/>
        <w:ind w:left="426"/>
        <w:jc w:val="both"/>
        <w:rPr>
          <w:rFonts w:ascii="Work Sans" w:hAnsi="Work Sans"/>
          <w:sz w:val="22"/>
          <w:szCs w:val="22"/>
        </w:rPr>
      </w:pPr>
    </w:p>
    <w:p w14:paraId="3B540E1D" w14:textId="77777777" w:rsidR="00307133" w:rsidRDefault="00AC0ECD" w:rsidP="00643C18">
      <w:pPr>
        <w:pStyle w:val="ListParagraph"/>
        <w:numPr>
          <w:ilvl w:val="0"/>
          <w:numId w:val="3"/>
        </w:numPr>
        <w:spacing w:line="276" w:lineRule="auto"/>
        <w:ind w:left="426"/>
        <w:jc w:val="both"/>
        <w:rPr>
          <w:rFonts w:ascii="Work Sans" w:hAnsi="Work Sans"/>
          <w:b/>
          <w:bCs/>
          <w:sz w:val="22"/>
          <w:szCs w:val="22"/>
        </w:rPr>
      </w:pPr>
      <w:r w:rsidRPr="00643C18">
        <w:rPr>
          <w:rFonts w:ascii="Work Sans" w:hAnsi="Work Sans"/>
          <w:b/>
          <w:bCs/>
          <w:sz w:val="22"/>
          <w:szCs w:val="22"/>
        </w:rPr>
        <w:t>Support engagement that does not require students to physically be on campus:</w:t>
      </w:r>
    </w:p>
    <w:p w14:paraId="5C7FEA18" w14:textId="52380036" w:rsidR="00643C18" w:rsidRDefault="00647695" w:rsidP="00307133">
      <w:pPr>
        <w:pStyle w:val="ListParagraph"/>
        <w:spacing w:line="276" w:lineRule="auto"/>
        <w:ind w:left="426"/>
        <w:jc w:val="both"/>
        <w:rPr>
          <w:rFonts w:ascii="Work Sans" w:hAnsi="Work Sans"/>
          <w:sz w:val="22"/>
          <w:szCs w:val="22"/>
        </w:rPr>
      </w:pPr>
      <w:r>
        <w:rPr>
          <w:rFonts w:ascii="Work Sans" w:hAnsi="Work Sans"/>
          <w:sz w:val="22"/>
          <w:szCs w:val="22"/>
        </w:rPr>
        <w:t xml:space="preserve">To tackle </w:t>
      </w:r>
      <w:r w:rsidR="005E41D3">
        <w:rPr>
          <w:rFonts w:ascii="Work Sans" w:hAnsi="Work Sans"/>
          <w:sz w:val="22"/>
          <w:szCs w:val="22"/>
        </w:rPr>
        <w:t xml:space="preserve">the issues around </w:t>
      </w:r>
      <w:r w:rsidR="00A47F26">
        <w:rPr>
          <w:rFonts w:ascii="Work Sans" w:hAnsi="Work Sans"/>
          <w:sz w:val="22"/>
          <w:szCs w:val="22"/>
        </w:rPr>
        <w:t xml:space="preserve">students' </w:t>
      </w:r>
      <w:r w:rsidR="005E41D3">
        <w:rPr>
          <w:rFonts w:ascii="Work Sans" w:hAnsi="Work Sans"/>
          <w:sz w:val="22"/>
          <w:szCs w:val="22"/>
        </w:rPr>
        <w:t>lack of time and mixed presence on campus</w:t>
      </w:r>
      <w:r w:rsidR="00A47F26">
        <w:rPr>
          <w:rFonts w:ascii="Work Sans" w:hAnsi="Work Sans"/>
          <w:sz w:val="22"/>
          <w:szCs w:val="22"/>
        </w:rPr>
        <w:t>,</w:t>
      </w:r>
      <w:r w:rsidR="00B155AC">
        <w:rPr>
          <w:rFonts w:ascii="Work Sans" w:hAnsi="Work Sans"/>
          <w:sz w:val="22"/>
          <w:szCs w:val="22"/>
        </w:rPr>
        <w:t xml:space="preserve"> it would be beneficial to support engagement that does not require a physical presence. </w:t>
      </w:r>
      <w:r w:rsidR="00D32B62">
        <w:rPr>
          <w:rFonts w:ascii="Work Sans" w:hAnsi="Work Sans"/>
          <w:sz w:val="22"/>
          <w:szCs w:val="22"/>
        </w:rPr>
        <w:t xml:space="preserve">This could be activities such a live streaming of key talks or events (where appropriate), digital social spaces </w:t>
      </w:r>
      <w:r w:rsidR="008B1424">
        <w:rPr>
          <w:rFonts w:ascii="Work Sans" w:hAnsi="Work Sans"/>
          <w:sz w:val="22"/>
          <w:szCs w:val="22"/>
        </w:rPr>
        <w:t xml:space="preserve">to facilitate social connection for those who are not on campus or </w:t>
      </w:r>
      <w:r w:rsidR="00FE45BB">
        <w:rPr>
          <w:rFonts w:ascii="Work Sans" w:hAnsi="Work Sans"/>
          <w:sz w:val="22"/>
          <w:szCs w:val="22"/>
        </w:rPr>
        <w:t>using flexible feedback tools</w:t>
      </w:r>
      <w:r w:rsidR="00546543">
        <w:rPr>
          <w:rFonts w:ascii="Work Sans" w:hAnsi="Work Sans"/>
          <w:sz w:val="22"/>
          <w:szCs w:val="22"/>
        </w:rPr>
        <w:t xml:space="preserve"> such as digital polling. </w:t>
      </w:r>
    </w:p>
    <w:p w14:paraId="10B7FB8F" w14:textId="77777777" w:rsidR="00A530B6" w:rsidRPr="00647695" w:rsidRDefault="00A530B6" w:rsidP="00307133">
      <w:pPr>
        <w:pStyle w:val="ListParagraph"/>
        <w:spacing w:line="276" w:lineRule="auto"/>
        <w:ind w:left="426"/>
        <w:jc w:val="both"/>
        <w:rPr>
          <w:rFonts w:ascii="Work Sans" w:hAnsi="Work Sans"/>
          <w:sz w:val="22"/>
          <w:szCs w:val="22"/>
        </w:rPr>
      </w:pPr>
    </w:p>
    <w:p w14:paraId="650C4722" w14:textId="7D5816D1" w:rsidR="006B0B7F" w:rsidRDefault="00AC0ECD" w:rsidP="00643C18">
      <w:pPr>
        <w:pStyle w:val="ListParagraph"/>
        <w:numPr>
          <w:ilvl w:val="0"/>
          <w:numId w:val="3"/>
        </w:numPr>
        <w:spacing w:line="276" w:lineRule="auto"/>
        <w:ind w:left="426"/>
        <w:jc w:val="both"/>
        <w:rPr>
          <w:rFonts w:ascii="Work Sans" w:hAnsi="Work Sans"/>
          <w:b/>
          <w:bCs/>
          <w:sz w:val="22"/>
          <w:szCs w:val="22"/>
        </w:rPr>
      </w:pPr>
      <w:r w:rsidRPr="00643C18">
        <w:rPr>
          <w:rFonts w:ascii="Work Sans" w:hAnsi="Work Sans"/>
          <w:b/>
          <w:bCs/>
          <w:sz w:val="22"/>
          <w:szCs w:val="22"/>
        </w:rPr>
        <w:t xml:space="preserve">Build a package/strategy to address the ongoing concerns around careers and employability: </w:t>
      </w:r>
    </w:p>
    <w:p w14:paraId="4C991666" w14:textId="730C880F" w:rsidR="00CC516D" w:rsidRDefault="007960EC" w:rsidP="00CC516D">
      <w:pPr>
        <w:pStyle w:val="ListParagraph"/>
        <w:spacing w:line="276" w:lineRule="auto"/>
        <w:ind w:left="426"/>
        <w:jc w:val="both"/>
        <w:rPr>
          <w:rFonts w:ascii="Work Sans" w:hAnsi="Work Sans"/>
          <w:sz w:val="22"/>
          <w:szCs w:val="22"/>
        </w:rPr>
      </w:pPr>
      <w:r>
        <w:rPr>
          <w:rFonts w:ascii="Work Sans" w:hAnsi="Work Sans"/>
          <w:sz w:val="22"/>
          <w:szCs w:val="22"/>
        </w:rPr>
        <w:t xml:space="preserve">To address the consistent issue students raise around careers and employability a </w:t>
      </w:r>
      <w:r w:rsidR="009338F9">
        <w:rPr>
          <w:rFonts w:ascii="Work Sans" w:hAnsi="Work Sans"/>
          <w:sz w:val="22"/>
          <w:szCs w:val="22"/>
        </w:rPr>
        <w:t>strategy/action plan needs to be developed</w:t>
      </w:r>
      <w:r w:rsidR="00104822">
        <w:rPr>
          <w:rFonts w:ascii="Work Sans" w:hAnsi="Work Sans"/>
          <w:sz w:val="22"/>
          <w:szCs w:val="22"/>
        </w:rPr>
        <w:t xml:space="preserve">. This may involve </w:t>
      </w:r>
      <w:r w:rsidR="00404ACD">
        <w:rPr>
          <w:rFonts w:ascii="Work Sans" w:hAnsi="Work Sans"/>
          <w:sz w:val="22"/>
          <w:szCs w:val="22"/>
        </w:rPr>
        <w:t xml:space="preserve">increasing promotion around the current resources available to students to support their careers, </w:t>
      </w:r>
      <w:r w:rsidR="00AE2EB6">
        <w:rPr>
          <w:rFonts w:ascii="Work Sans" w:hAnsi="Work Sans"/>
          <w:sz w:val="22"/>
          <w:szCs w:val="22"/>
        </w:rPr>
        <w:t xml:space="preserve">building a skill based volunteering offer or hosting more employer networking events. </w:t>
      </w:r>
    </w:p>
    <w:p w14:paraId="3DD5DF9C" w14:textId="77777777" w:rsidR="00CC516D" w:rsidRDefault="00CC516D" w:rsidP="00CC516D">
      <w:pPr>
        <w:pStyle w:val="ListParagraph"/>
        <w:spacing w:line="276" w:lineRule="auto"/>
        <w:ind w:left="426"/>
        <w:jc w:val="both"/>
        <w:rPr>
          <w:rFonts w:ascii="Work Sans" w:hAnsi="Work Sans"/>
          <w:sz w:val="22"/>
          <w:szCs w:val="22"/>
        </w:rPr>
      </w:pPr>
    </w:p>
    <w:p w14:paraId="73F8B692" w14:textId="77777777" w:rsidR="00AF1CB8" w:rsidRDefault="00093B39" w:rsidP="00E262A0">
      <w:pPr>
        <w:pStyle w:val="ListParagraph"/>
        <w:numPr>
          <w:ilvl w:val="0"/>
          <w:numId w:val="3"/>
        </w:numPr>
        <w:spacing w:line="276" w:lineRule="auto"/>
        <w:ind w:left="426"/>
        <w:jc w:val="both"/>
        <w:rPr>
          <w:rFonts w:ascii="Work Sans" w:hAnsi="Work Sans"/>
          <w:b/>
          <w:bCs/>
          <w:sz w:val="22"/>
          <w:szCs w:val="22"/>
        </w:rPr>
      </w:pPr>
      <w:r w:rsidRPr="00093B39">
        <w:rPr>
          <w:rFonts w:ascii="Work Sans" w:hAnsi="Work Sans"/>
          <w:b/>
          <w:bCs/>
          <w:sz w:val="22"/>
          <w:szCs w:val="22"/>
        </w:rPr>
        <w:t xml:space="preserve">Formalise partnerships to extend the student experience: </w:t>
      </w:r>
    </w:p>
    <w:p w14:paraId="1DA28CA3" w14:textId="601E44D1" w:rsidR="000F0B48" w:rsidRPr="00AF1CB8" w:rsidRDefault="00AF1CB8" w:rsidP="00AF1CB8">
      <w:pPr>
        <w:pStyle w:val="ListParagraph"/>
        <w:spacing w:line="276" w:lineRule="auto"/>
        <w:ind w:left="426"/>
        <w:jc w:val="both"/>
        <w:rPr>
          <w:rFonts w:ascii="Work Sans" w:hAnsi="Work Sans"/>
          <w:sz w:val="22"/>
          <w:szCs w:val="22"/>
        </w:rPr>
      </w:pPr>
      <w:r w:rsidRPr="00AF1CB8">
        <w:rPr>
          <w:rFonts w:ascii="Work Sans" w:hAnsi="Work Sans"/>
          <w:sz w:val="22"/>
          <w:szCs w:val="22"/>
        </w:rPr>
        <w:t>Rather</w:t>
      </w:r>
      <w:r>
        <w:rPr>
          <w:rFonts w:ascii="Work Sans" w:hAnsi="Work Sans"/>
          <w:sz w:val="22"/>
          <w:szCs w:val="22"/>
        </w:rPr>
        <w:t xml:space="preserve"> than viewing the absence of an HSU owned bar or café </w:t>
      </w:r>
      <w:r w:rsidR="005E14BF">
        <w:rPr>
          <w:rFonts w:ascii="Work Sans" w:hAnsi="Work Sans"/>
          <w:sz w:val="22"/>
          <w:szCs w:val="22"/>
        </w:rPr>
        <w:t xml:space="preserve">as a limitation, there is a </w:t>
      </w:r>
      <w:r w:rsidR="00EA789A">
        <w:rPr>
          <w:rFonts w:ascii="Work Sans" w:hAnsi="Work Sans"/>
          <w:sz w:val="22"/>
          <w:szCs w:val="22"/>
        </w:rPr>
        <w:t>longer-term</w:t>
      </w:r>
      <w:r w:rsidR="005E14BF">
        <w:rPr>
          <w:rFonts w:ascii="Work Sans" w:hAnsi="Work Sans"/>
          <w:sz w:val="22"/>
          <w:szCs w:val="22"/>
        </w:rPr>
        <w:t xml:space="preserve"> opportunity to reframe this through strategic partnerships with local venues.</w:t>
      </w:r>
      <w:r w:rsidR="0009143D">
        <w:rPr>
          <w:rFonts w:ascii="Work Sans" w:hAnsi="Work Sans"/>
          <w:sz w:val="22"/>
          <w:szCs w:val="22"/>
        </w:rPr>
        <w:t xml:space="preserve"> Students have expressed a desire for welcoming social spaces and food led activity, and partnerships with nearby bars, cafes </w:t>
      </w:r>
      <w:r w:rsidR="00FF6665">
        <w:rPr>
          <w:rFonts w:ascii="Work Sans" w:hAnsi="Work Sans"/>
          <w:sz w:val="22"/>
          <w:szCs w:val="22"/>
        </w:rPr>
        <w:t>and cultural venues could provide varied and inclusive alternatives.</w:t>
      </w:r>
      <w:r w:rsidR="00EA789A">
        <w:rPr>
          <w:rFonts w:ascii="Work Sans" w:hAnsi="Work Sans"/>
          <w:sz w:val="22"/>
          <w:szCs w:val="22"/>
        </w:rPr>
        <w:t xml:space="preserve"> This would allow HSU to offer </w:t>
      </w:r>
      <w:r w:rsidR="00247A39">
        <w:rPr>
          <w:rFonts w:ascii="Work Sans" w:hAnsi="Work Sans"/>
          <w:sz w:val="22"/>
          <w:szCs w:val="22"/>
        </w:rPr>
        <w:t>regular social events in a commercial space</w:t>
      </w:r>
      <w:r w:rsidR="00522E48">
        <w:rPr>
          <w:rFonts w:ascii="Work Sans" w:hAnsi="Work Sans"/>
          <w:sz w:val="22"/>
          <w:szCs w:val="22"/>
        </w:rPr>
        <w:t xml:space="preserve"> without </w:t>
      </w:r>
      <w:r w:rsidR="00F80023">
        <w:rPr>
          <w:rFonts w:ascii="Work Sans" w:hAnsi="Work Sans"/>
          <w:sz w:val="22"/>
          <w:szCs w:val="22"/>
        </w:rPr>
        <w:t>having this within the building.</w:t>
      </w:r>
      <w:r w:rsidR="00E262A0" w:rsidRPr="00AF1CB8">
        <w:rPr>
          <w:rFonts w:ascii="Work Sans" w:hAnsi="Work Sans"/>
        </w:rPr>
        <w:br w:type="page"/>
      </w:r>
    </w:p>
    <w:p w14:paraId="33494DB5" w14:textId="0D76B24B" w:rsidR="00F13EF0" w:rsidRDefault="00787DB8" w:rsidP="00723C23">
      <w:pPr>
        <w:spacing w:line="276" w:lineRule="auto"/>
        <w:jc w:val="center"/>
        <w:rPr>
          <w:rFonts w:ascii="Work Sans" w:hAnsi="Work Sans"/>
          <w:b/>
          <w:bCs/>
        </w:rPr>
      </w:pPr>
      <w:r>
        <w:rPr>
          <w:rFonts w:ascii="Work Sans" w:hAnsi="Work Sans"/>
          <w:b/>
          <w:bCs/>
        </w:rPr>
        <w:t>Increasing engagement with HSU</w:t>
      </w:r>
    </w:p>
    <w:p w14:paraId="126D9F9C" w14:textId="22FEB7C3" w:rsidR="00787DB8" w:rsidRPr="00787DB8" w:rsidRDefault="00787DB8" w:rsidP="00787DB8">
      <w:pPr>
        <w:spacing w:line="276" w:lineRule="auto"/>
        <w:jc w:val="both"/>
        <w:rPr>
          <w:rFonts w:ascii="Work Sans" w:hAnsi="Work Sans"/>
          <w:sz w:val="22"/>
          <w:szCs w:val="22"/>
        </w:rPr>
      </w:pPr>
      <w:r w:rsidRPr="00787DB8">
        <w:rPr>
          <w:rFonts w:ascii="Work Sans" w:hAnsi="Work Sans"/>
          <w:sz w:val="22"/>
          <w:szCs w:val="22"/>
        </w:rPr>
        <w:t xml:space="preserve">Students were asked to comment on what one thing HSU can offer/do to increase engagement. </w:t>
      </w:r>
      <w:r>
        <w:rPr>
          <w:rFonts w:ascii="Work Sans" w:hAnsi="Work Sans"/>
          <w:sz w:val="22"/>
          <w:szCs w:val="22"/>
        </w:rPr>
        <w:t>There was a total of 571 comments which</w:t>
      </w:r>
      <w:r w:rsidRPr="00787DB8">
        <w:rPr>
          <w:rFonts w:ascii="Work Sans" w:hAnsi="Work Sans"/>
          <w:sz w:val="22"/>
          <w:szCs w:val="22"/>
        </w:rPr>
        <w:t xml:space="preserve"> have been thematically analysed with the support of AI</w:t>
      </w:r>
      <w:r w:rsidR="00A80DBE">
        <w:rPr>
          <w:rFonts w:ascii="Work Sans" w:hAnsi="Work Sans"/>
          <w:sz w:val="22"/>
          <w:szCs w:val="22"/>
        </w:rPr>
        <w:t>.</w:t>
      </w:r>
      <w:r w:rsidR="008E10CD">
        <w:rPr>
          <w:rFonts w:ascii="Work Sans" w:hAnsi="Work Sans"/>
          <w:sz w:val="22"/>
          <w:szCs w:val="22"/>
        </w:rPr>
        <w:t xml:space="preserve"> </w:t>
      </w:r>
    </w:p>
    <w:p w14:paraId="54766F1C" w14:textId="0746026C" w:rsidR="00F13EF0" w:rsidRPr="00472D0B" w:rsidRDefault="00F13EF0" w:rsidP="00472D0B">
      <w:pPr>
        <w:spacing w:line="276" w:lineRule="auto"/>
        <w:rPr>
          <w:rFonts w:ascii="Work Sans" w:hAnsi="Work Sans"/>
          <w:b/>
          <w:bCs/>
          <w:sz w:val="22"/>
          <w:szCs w:val="22"/>
        </w:rPr>
      </w:pPr>
      <w:r w:rsidRPr="00472D0B">
        <w:rPr>
          <w:rFonts w:ascii="Work Sans" w:hAnsi="Work Sans"/>
          <w:b/>
          <w:bCs/>
          <w:sz w:val="22"/>
          <w:szCs w:val="22"/>
        </w:rPr>
        <w:t xml:space="preserve">Social connection and community building </w:t>
      </w:r>
    </w:p>
    <w:p w14:paraId="14007509" w14:textId="029E13E5" w:rsidR="00F13EF0" w:rsidRPr="00472D0B" w:rsidRDefault="00F13EF0" w:rsidP="00472D0B">
      <w:pPr>
        <w:spacing w:line="276" w:lineRule="auto"/>
        <w:jc w:val="both"/>
        <w:rPr>
          <w:rFonts w:ascii="Work Sans" w:hAnsi="Work Sans"/>
          <w:sz w:val="22"/>
          <w:szCs w:val="22"/>
        </w:rPr>
      </w:pPr>
      <w:r w:rsidRPr="00472D0B">
        <w:rPr>
          <w:rFonts w:ascii="Work Sans" w:hAnsi="Work Sans"/>
          <w:sz w:val="22"/>
          <w:szCs w:val="22"/>
        </w:rPr>
        <w:t>Students have a strong desire for more opportunities to socialise, meet people, and feel part of a student community. There is a strong emphasis on informal, low pressure social activities rather than structured or formal engagement. Many responses focus explicitly on making friends and reducing isolation:</w:t>
      </w:r>
    </w:p>
    <w:p w14:paraId="08E058AD" w14:textId="3E6F9B64" w:rsidR="00F13EF0" w:rsidRPr="00472D0B" w:rsidRDefault="00F13EF0" w:rsidP="00472D0B">
      <w:pPr>
        <w:spacing w:line="276" w:lineRule="auto"/>
        <w:jc w:val="center"/>
        <w:rPr>
          <w:rFonts w:ascii="Work Sans" w:hAnsi="Work Sans"/>
          <w:i/>
          <w:iCs/>
          <w:sz w:val="22"/>
          <w:szCs w:val="22"/>
        </w:rPr>
      </w:pPr>
      <w:r w:rsidRPr="00472D0B">
        <w:rPr>
          <w:rFonts w:ascii="Work Sans" w:hAnsi="Work Sans"/>
          <w:i/>
          <w:iCs/>
          <w:sz w:val="22"/>
          <w:szCs w:val="22"/>
        </w:rPr>
        <w:t>‘Initiatives to meet more people’</w:t>
      </w:r>
    </w:p>
    <w:p w14:paraId="436FF4DF" w14:textId="7192EB8C" w:rsidR="00F13EF0" w:rsidRPr="00472D0B" w:rsidRDefault="00F13EF0" w:rsidP="00472D0B">
      <w:pPr>
        <w:spacing w:line="276" w:lineRule="auto"/>
        <w:jc w:val="both"/>
        <w:rPr>
          <w:rFonts w:ascii="Work Sans" w:hAnsi="Work Sans"/>
          <w:i/>
          <w:iCs/>
          <w:sz w:val="22"/>
          <w:szCs w:val="22"/>
        </w:rPr>
      </w:pPr>
      <w:r w:rsidRPr="00472D0B">
        <w:rPr>
          <w:rFonts w:ascii="Work Sans" w:hAnsi="Work Sans"/>
          <w:i/>
          <w:iCs/>
          <w:sz w:val="22"/>
          <w:szCs w:val="22"/>
        </w:rPr>
        <w:t>‘Team building activities with students on other courses to try to make new friends and push myself out of my comfort zone’</w:t>
      </w:r>
    </w:p>
    <w:p w14:paraId="492228C4" w14:textId="056DEF6B" w:rsidR="00F13EF0" w:rsidRPr="00472D0B" w:rsidRDefault="00F13EF0" w:rsidP="00472D0B">
      <w:pPr>
        <w:spacing w:line="276" w:lineRule="auto"/>
        <w:jc w:val="both"/>
        <w:rPr>
          <w:rFonts w:ascii="Work Sans" w:hAnsi="Work Sans"/>
          <w:sz w:val="22"/>
          <w:szCs w:val="22"/>
        </w:rPr>
      </w:pPr>
      <w:r w:rsidRPr="00472D0B">
        <w:rPr>
          <w:rFonts w:ascii="Work Sans" w:hAnsi="Work Sans"/>
          <w:sz w:val="22"/>
          <w:szCs w:val="22"/>
        </w:rPr>
        <w:t>Others highlighted specific types of events that encourage relaxed interaction:</w:t>
      </w:r>
    </w:p>
    <w:p w14:paraId="65DE188D" w14:textId="77777777" w:rsidR="00CB572D" w:rsidRPr="00CB572D" w:rsidRDefault="00CB572D" w:rsidP="00472D0B">
      <w:pPr>
        <w:spacing w:line="276" w:lineRule="auto"/>
        <w:jc w:val="center"/>
        <w:rPr>
          <w:rFonts w:ascii="Work Sans" w:hAnsi="Work Sans"/>
          <w:i/>
          <w:iCs/>
          <w:sz w:val="22"/>
          <w:szCs w:val="22"/>
        </w:rPr>
      </w:pPr>
      <w:r w:rsidRPr="00CB572D">
        <w:rPr>
          <w:rFonts w:ascii="Work Sans" w:hAnsi="Work Sans"/>
          <w:i/>
          <w:iCs/>
          <w:sz w:val="22"/>
          <w:szCs w:val="22"/>
        </w:rPr>
        <w:t>“Social events like a pub quiz, a welcoming place for gathering.”</w:t>
      </w:r>
    </w:p>
    <w:p w14:paraId="1460B34A" w14:textId="77777777" w:rsidR="00CB572D" w:rsidRPr="00472D0B" w:rsidRDefault="00CB572D" w:rsidP="00472D0B">
      <w:pPr>
        <w:spacing w:line="276" w:lineRule="auto"/>
        <w:jc w:val="center"/>
        <w:rPr>
          <w:rFonts w:ascii="Work Sans" w:hAnsi="Work Sans"/>
          <w:i/>
          <w:iCs/>
          <w:sz w:val="22"/>
          <w:szCs w:val="22"/>
        </w:rPr>
      </w:pPr>
      <w:r w:rsidRPr="00CB572D">
        <w:rPr>
          <w:rFonts w:ascii="Work Sans" w:hAnsi="Work Sans"/>
          <w:i/>
          <w:iCs/>
          <w:sz w:val="22"/>
          <w:szCs w:val="22"/>
        </w:rPr>
        <w:t>“Craft evening, more day trips out.”</w:t>
      </w:r>
    </w:p>
    <w:p w14:paraId="0BB6548E" w14:textId="75759AA9" w:rsidR="00F13EF0" w:rsidRPr="00472D0B" w:rsidRDefault="00CB572D" w:rsidP="00472D0B">
      <w:pPr>
        <w:spacing w:line="276" w:lineRule="auto"/>
        <w:jc w:val="both"/>
        <w:rPr>
          <w:rFonts w:ascii="Work Sans" w:hAnsi="Work Sans"/>
          <w:sz w:val="22"/>
          <w:szCs w:val="22"/>
        </w:rPr>
      </w:pPr>
      <w:r w:rsidRPr="00472D0B">
        <w:rPr>
          <w:rFonts w:ascii="Work Sans" w:hAnsi="Work Sans"/>
          <w:sz w:val="22"/>
          <w:szCs w:val="22"/>
        </w:rPr>
        <w:t>It could be argued that engagement is closely tied to belonging, with students viewing the Union as a potential facilitator for social connection.</w:t>
      </w:r>
    </w:p>
    <w:p w14:paraId="228F7930" w14:textId="7033148D" w:rsidR="00F13EF0" w:rsidRPr="00472D0B" w:rsidRDefault="00F13EF0" w:rsidP="00472D0B">
      <w:pPr>
        <w:spacing w:line="276" w:lineRule="auto"/>
        <w:rPr>
          <w:rFonts w:ascii="Work Sans" w:hAnsi="Work Sans"/>
          <w:b/>
          <w:bCs/>
          <w:sz w:val="22"/>
          <w:szCs w:val="22"/>
        </w:rPr>
      </w:pPr>
      <w:r w:rsidRPr="00472D0B">
        <w:rPr>
          <w:rFonts w:ascii="Work Sans" w:hAnsi="Work Sans"/>
          <w:b/>
          <w:bCs/>
          <w:sz w:val="22"/>
          <w:szCs w:val="22"/>
        </w:rPr>
        <w:t>Events</w:t>
      </w:r>
      <w:r w:rsidR="00EE63BC" w:rsidRPr="00472D0B">
        <w:rPr>
          <w:rFonts w:ascii="Work Sans" w:hAnsi="Work Sans"/>
          <w:b/>
          <w:bCs/>
          <w:sz w:val="22"/>
          <w:szCs w:val="22"/>
        </w:rPr>
        <w:t xml:space="preserve"> and Societies </w:t>
      </w:r>
    </w:p>
    <w:p w14:paraId="17D4AE14" w14:textId="3D77888A" w:rsidR="00CB572D" w:rsidRPr="00472D0B" w:rsidRDefault="00CB572D" w:rsidP="00472D0B">
      <w:pPr>
        <w:spacing w:line="276" w:lineRule="auto"/>
        <w:jc w:val="both"/>
        <w:rPr>
          <w:rFonts w:ascii="Work Sans" w:hAnsi="Work Sans"/>
          <w:sz w:val="22"/>
          <w:szCs w:val="22"/>
        </w:rPr>
      </w:pPr>
      <w:r w:rsidRPr="00472D0B">
        <w:rPr>
          <w:rFonts w:ascii="Work Sans" w:hAnsi="Work Sans"/>
          <w:sz w:val="22"/>
          <w:szCs w:val="22"/>
        </w:rPr>
        <w:t xml:space="preserve">To perhaps foster social connection and community, students have asked for more enjoyable, event-based activities such as music, trips, and themed gatherings. Students often described wanting fun and shared experiences: </w:t>
      </w:r>
    </w:p>
    <w:p w14:paraId="1331719B" w14:textId="77777777" w:rsidR="00CB572D" w:rsidRPr="00CB572D" w:rsidRDefault="00CB572D" w:rsidP="00472D0B">
      <w:pPr>
        <w:spacing w:line="276" w:lineRule="auto"/>
        <w:jc w:val="center"/>
        <w:rPr>
          <w:rFonts w:ascii="Work Sans" w:hAnsi="Work Sans"/>
          <w:sz w:val="22"/>
          <w:szCs w:val="22"/>
        </w:rPr>
      </w:pPr>
      <w:r w:rsidRPr="00CB572D">
        <w:rPr>
          <w:rFonts w:ascii="Work Sans" w:hAnsi="Work Sans"/>
          <w:sz w:val="22"/>
          <w:szCs w:val="22"/>
        </w:rPr>
        <w:t>“More live music events.”</w:t>
      </w:r>
    </w:p>
    <w:p w14:paraId="6AE0136F" w14:textId="77777777" w:rsidR="00CB572D" w:rsidRPr="00CB572D" w:rsidRDefault="00CB572D" w:rsidP="00472D0B">
      <w:pPr>
        <w:spacing w:line="276" w:lineRule="auto"/>
        <w:jc w:val="center"/>
        <w:rPr>
          <w:rFonts w:ascii="Work Sans" w:hAnsi="Work Sans"/>
          <w:sz w:val="22"/>
          <w:szCs w:val="22"/>
        </w:rPr>
      </w:pPr>
      <w:r w:rsidRPr="00CB572D">
        <w:rPr>
          <w:rFonts w:ascii="Work Sans" w:hAnsi="Work Sans"/>
          <w:sz w:val="22"/>
          <w:szCs w:val="22"/>
        </w:rPr>
        <w:t>“Student visits to local historical sites or national parks.”</w:t>
      </w:r>
    </w:p>
    <w:p w14:paraId="31567825" w14:textId="77777777" w:rsidR="00CB572D" w:rsidRPr="00CB572D" w:rsidRDefault="00CB572D" w:rsidP="00472D0B">
      <w:pPr>
        <w:spacing w:line="276" w:lineRule="auto"/>
        <w:jc w:val="center"/>
        <w:rPr>
          <w:rFonts w:ascii="Work Sans" w:hAnsi="Work Sans"/>
          <w:sz w:val="22"/>
          <w:szCs w:val="22"/>
        </w:rPr>
      </w:pPr>
      <w:r w:rsidRPr="00CB572D">
        <w:rPr>
          <w:rFonts w:ascii="Work Sans" w:hAnsi="Work Sans"/>
          <w:sz w:val="22"/>
          <w:szCs w:val="22"/>
        </w:rPr>
        <w:t>“Meals to bring people together and share occasions e.g. Diwali with food and nutrition society.”</w:t>
      </w:r>
    </w:p>
    <w:p w14:paraId="20431DE4" w14:textId="0A7BD5FF" w:rsidR="00CB572D" w:rsidRPr="00472D0B" w:rsidRDefault="00CB572D" w:rsidP="00472D0B">
      <w:pPr>
        <w:spacing w:line="276" w:lineRule="auto"/>
        <w:jc w:val="both"/>
        <w:rPr>
          <w:rFonts w:ascii="Work Sans" w:hAnsi="Work Sans"/>
          <w:sz w:val="22"/>
          <w:szCs w:val="22"/>
        </w:rPr>
      </w:pPr>
      <w:r w:rsidRPr="00472D0B">
        <w:rPr>
          <w:rFonts w:ascii="Work Sans" w:hAnsi="Work Sans"/>
          <w:sz w:val="22"/>
          <w:szCs w:val="22"/>
        </w:rPr>
        <w:t xml:space="preserve">However, as detailed further in the report, students are time poor and events need to be accessible for those who have busy teaching schedules or may be commuting to campus. </w:t>
      </w:r>
    </w:p>
    <w:p w14:paraId="40DA9D42" w14:textId="077A9692" w:rsidR="00EE63BC" w:rsidRPr="00472D0B" w:rsidRDefault="00EE63BC" w:rsidP="00472D0B">
      <w:pPr>
        <w:spacing w:line="276" w:lineRule="auto"/>
        <w:jc w:val="both"/>
        <w:rPr>
          <w:rFonts w:ascii="Work Sans" w:hAnsi="Work Sans"/>
          <w:sz w:val="22"/>
          <w:szCs w:val="22"/>
        </w:rPr>
      </w:pPr>
      <w:r w:rsidRPr="00472D0B">
        <w:rPr>
          <w:rFonts w:ascii="Work Sans" w:hAnsi="Work Sans"/>
          <w:sz w:val="22"/>
          <w:szCs w:val="22"/>
        </w:rPr>
        <w:t xml:space="preserve">Students also commented on </w:t>
      </w:r>
      <w:r w:rsidR="009F6981">
        <w:rPr>
          <w:rFonts w:ascii="Work Sans" w:hAnsi="Work Sans"/>
          <w:sz w:val="22"/>
          <w:szCs w:val="22"/>
        </w:rPr>
        <w:t>s</w:t>
      </w:r>
      <w:r w:rsidRPr="00472D0B">
        <w:rPr>
          <w:rFonts w:ascii="Work Sans" w:hAnsi="Work Sans"/>
          <w:sz w:val="22"/>
          <w:szCs w:val="22"/>
        </w:rPr>
        <w:t xml:space="preserve">ocieties, and there being a need for </w:t>
      </w:r>
      <w:r w:rsidR="009F6981">
        <w:rPr>
          <w:rFonts w:ascii="Work Sans" w:hAnsi="Work Sans"/>
          <w:sz w:val="22"/>
          <w:szCs w:val="22"/>
        </w:rPr>
        <w:t xml:space="preserve">a </w:t>
      </w:r>
      <w:r w:rsidRPr="00472D0B">
        <w:rPr>
          <w:rFonts w:ascii="Work Sans" w:hAnsi="Work Sans"/>
          <w:sz w:val="22"/>
          <w:szCs w:val="22"/>
        </w:rPr>
        <w:t xml:space="preserve">more diverse </w:t>
      </w:r>
      <w:r w:rsidR="00BA42C2" w:rsidRPr="00472D0B">
        <w:rPr>
          <w:rFonts w:ascii="Work Sans" w:hAnsi="Work Sans"/>
          <w:sz w:val="22"/>
          <w:szCs w:val="22"/>
        </w:rPr>
        <w:t xml:space="preserve">range of </w:t>
      </w:r>
      <w:r w:rsidR="009F6981">
        <w:rPr>
          <w:rFonts w:ascii="Work Sans" w:hAnsi="Work Sans"/>
          <w:sz w:val="22"/>
          <w:szCs w:val="22"/>
        </w:rPr>
        <w:t>s</w:t>
      </w:r>
      <w:r w:rsidR="00BA42C2" w:rsidRPr="00472D0B">
        <w:rPr>
          <w:rFonts w:ascii="Work Sans" w:hAnsi="Work Sans"/>
          <w:sz w:val="22"/>
          <w:szCs w:val="22"/>
        </w:rPr>
        <w:t xml:space="preserve">ocieties, or for </w:t>
      </w:r>
      <w:r w:rsidR="009F6981">
        <w:rPr>
          <w:rFonts w:ascii="Work Sans" w:hAnsi="Work Sans"/>
          <w:sz w:val="22"/>
          <w:szCs w:val="22"/>
        </w:rPr>
        <w:t>s</w:t>
      </w:r>
      <w:r w:rsidR="00BA42C2" w:rsidRPr="00472D0B">
        <w:rPr>
          <w:rFonts w:ascii="Work Sans" w:hAnsi="Work Sans"/>
          <w:sz w:val="22"/>
          <w:szCs w:val="22"/>
        </w:rPr>
        <w:t xml:space="preserve">ocieties to appeal to different student groups. </w:t>
      </w:r>
    </w:p>
    <w:p w14:paraId="47743E6E" w14:textId="3CA3DB17" w:rsidR="00BA42C2" w:rsidRPr="00472D0B" w:rsidRDefault="00BA42C2" w:rsidP="00472D0B">
      <w:pPr>
        <w:spacing w:line="276" w:lineRule="auto"/>
        <w:jc w:val="center"/>
        <w:rPr>
          <w:rFonts w:ascii="Work Sans" w:hAnsi="Work Sans"/>
          <w:sz w:val="22"/>
          <w:szCs w:val="22"/>
        </w:rPr>
      </w:pPr>
      <w:r w:rsidRPr="00472D0B">
        <w:rPr>
          <w:rFonts w:ascii="Work Sans" w:hAnsi="Work Sans"/>
          <w:sz w:val="22"/>
          <w:szCs w:val="22"/>
        </w:rPr>
        <w:t>‘More societies / events for mature students’</w:t>
      </w:r>
    </w:p>
    <w:p w14:paraId="541130AF" w14:textId="4C4894E1" w:rsidR="00BA42C2" w:rsidRPr="00472D0B" w:rsidRDefault="00BA42C2" w:rsidP="00472D0B">
      <w:pPr>
        <w:spacing w:line="276" w:lineRule="auto"/>
        <w:jc w:val="center"/>
        <w:rPr>
          <w:rFonts w:ascii="Work Sans" w:hAnsi="Work Sans"/>
          <w:sz w:val="22"/>
          <w:szCs w:val="22"/>
        </w:rPr>
      </w:pPr>
      <w:r w:rsidRPr="00472D0B">
        <w:rPr>
          <w:rFonts w:ascii="Work Sans" w:hAnsi="Work Sans"/>
          <w:sz w:val="22"/>
          <w:szCs w:val="22"/>
        </w:rPr>
        <w:t>‘More variety of societies’</w:t>
      </w:r>
    </w:p>
    <w:p w14:paraId="5D84EEAF" w14:textId="6FEEDDAC" w:rsidR="00F13EF0" w:rsidRPr="00472D0B" w:rsidRDefault="00F13EF0" w:rsidP="00472D0B">
      <w:pPr>
        <w:spacing w:line="276" w:lineRule="auto"/>
        <w:rPr>
          <w:rFonts w:ascii="Work Sans" w:hAnsi="Work Sans"/>
          <w:b/>
          <w:bCs/>
          <w:sz w:val="22"/>
          <w:szCs w:val="22"/>
        </w:rPr>
      </w:pPr>
      <w:r w:rsidRPr="00472D0B">
        <w:rPr>
          <w:rFonts w:ascii="Work Sans" w:hAnsi="Work Sans"/>
          <w:b/>
          <w:bCs/>
          <w:sz w:val="22"/>
          <w:szCs w:val="22"/>
        </w:rPr>
        <w:t>Career development and employability opportunities</w:t>
      </w:r>
    </w:p>
    <w:p w14:paraId="1CCA7497" w14:textId="7ED42122" w:rsidR="00CB572D" w:rsidRPr="00472D0B" w:rsidRDefault="00CB572D" w:rsidP="00472D0B">
      <w:pPr>
        <w:spacing w:line="276" w:lineRule="auto"/>
        <w:rPr>
          <w:rFonts w:ascii="Work Sans" w:hAnsi="Work Sans"/>
          <w:sz w:val="22"/>
          <w:szCs w:val="22"/>
        </w:rPr>
      </w:pPr>
      <w:r w:rsidRPr="00472D0B">
        <w:rPr>
          <w:rFonts w:ascii="Work Sans" w:hAnsi="Work Sans"/>
          <w:sz w:val="22"/>
          <w:szCs w:val="22"/>
        </w:rPr>
        <w:t xml:space="preserve">A significant number of students expressed an interest in activities and/or support that offers tangible academic or career related benefits. For these students, involvement is framed as instrumental and future orientated. </w:t>
      </w:r>
    </w:p>
    <w:p w14:paraId="48552A4A" w14:textId="77777777" w:rsidR="00CB572D" w:rsidRPr="00CB572D" w:rsidRDefault="00CB572D" w:rsidP="00472D0B">
      <w:pPr>
        <w:spacing w:line="276" w:lineRule="auto"/>
        <w:jc w:val="center"/>
        <w:rPr>
          <w:rFonts w:ascii="Work Sans" w:hAnsi="Work Sans"/>
          <w:sz w:val="22"/>
          <w:szCs w:val="22"/>
        </w:rPr>
      </w:pPr>
      <w:r w:rsidRPr="00CB572D">
        <w:rPr>
          <w:rFonts w:ascii="Work Sans" w:hAnsi="Work Sans"/>
          <w:sz w:val="22"/>
          <w:szCs w:val="22"/>
        </w:rPr>
        <w:t>“Access to career development opportunities.”</w:t>
      </w:r>
    </w:p>
    <w:p w14:paraId="064431FA" w14:textId="3D925E9B" w:rsidR="00CB572D" w:rsidRPr="00CB572D" w:rsidRDefault="00CB572D" w:rsidP="00472D0B">
      <w:pPr>
        <w:spacing w:line="276" w:lineRule="auto"/>
        <w:jc w:val="center"/>
        <w:rPr>
          <w:rFonts w:ascii="Work Sans" w:hAnsi="Work Sans"/>
          <w:sz w:val="22"/>
          <w:szCs w:val="22"/>
        </w:rPr>
      </w:pPr>
      <w:r w:rsidRPr="00CB572D">
        <w:rPr>
          <w:rFonts w:ascii="Work Sans" w:hAnsi="Work Sans"/>
          <w:sz w:val="22"/>
          <w:szCs w:val="22"/>
        </w:rPr>
        <w:t>“More opportunities to get work experience and to help students find part</w:t>
      </w:r>
      <w:r w:rsidR="00FF65D3">
        <w:rPr>
          <w:rFonts w:ascii="Work Sans" w:hAnsi="Work Sans"/>
          <w:sz w:val="22"/>
          <w:szCs w:val="22"/>
        </w:rPr>
        <w:t>-</w:t>
      </w:r>
      <w:r w:rsidRPr="00CB572D">
        <w:rPr>
          <w:rFonts w:ascii="Work Sans" w:hAnsi="Work Sans"/>
          <w:sz w:val="22"/>
          <w:szCs w:val="22"/>
        </w:rPr>
        <w:t>time jobs.”</w:t>
      </w:r>
    </w:p>
    <w:p w14:paraId="1C901757" w14:textId="5904F1AB" w:rsidR="00CB572D" w:rsidRPr="00472D0B" w:rsidRDefault="00CB572D" w:rsidP="00472D0B">
      <w:pPr>
        <w:spacing w:line="276" w:lineRule="auto"/>
        <w:jc w:val="both"/>
        <w:rPr>
          <w:rFonts w:ascii="Work Sans" w:hAnsi="Work Sans"/>
          <w:sz w:val="22"/>
          <w:szCs w:val="22"/>
        </w:rPr>
      </w:pPr>
      <w:r w:rsidRPr="00472D0B">
        <w:rPr>
          <w:rFonts w:ascii="Work Sans" w:hAnsi="Work Sans"/>
          <w:sz w:val="22"/>
          <w:szCs w:val="22"/>
        </w:rPr>
        <w:t>This theme highlights how students are keen for activities and support to benefit their future career. With an unstable and competitive job market students are aware of the difficulties in securing stable employment once graduating. There is</w:t>
      </w:r>
      <w:r w:rsidR="00A948CF">
        <w:rPr>
          <w:rFonts w:ascii="Work Sans" w:hAnsi="Work Sans"/>
          <w:sz w:val="22"/>
          <w:szCs w:val="22"/>
        </w:rPr>
        <w:t xml:space="preserve"> </w:t>
      </w:r>
      <w:r w:rsidRPr="00472D0B">
        <w:rPr>
          <w:rFonts w:ascii="Work Sans" w:hAnsi="Work Sans"/>
          <w:sz w:val="22"/>
          <w:szCs w:val="22"/>
        </w:rPr>
        <w:t xml:space="preserve">strong evidence for a robust offer </w:t>
      </w:r>
      <w:r w:rsidR="00D3328B">
        <w:rPr>
          <w:rFonts w:ascii="Work Sans" w:hAnsi="Work Sans"/>
          <w:sz w:val="22"/>
          <w:szCs w:val="22"/>
        </w:rPr>
        <w:t xml:space="preserve">for </w:t>
      </w:r>
      <w:r w:rsidR="007822E6">
        <w:rPr>
          <w:rFonts w:ascii="Work Sans" w:hAnsi="Work Sans"/>
          <w:sz w:val="22"/>
          <w:szCs w:val="22"/>
        </w:rPr>
        <w:t xml:space="preserve">access to career advice, employability skills and </w:t>
      </w:r>
      <w:r w:rsidR="004F4559">
        <w:rPr>
          <w:rFonts w:ascii="Work Sans" w:hAnsi="Work Sans"/>
          <w:sz w:val="22"/>
          <w:szCs w:val="22"/>
        </w:rPr>
        <w:t>exposure</w:t>
      </w:r>
      <w:r w:rsidR="007822E6">
        <w:rPr>
          <w:rFonts w:ascii="Work Sans" w:hAnsi="Work Sans"/>
          <w:sz w:val="22"/>
          <w:szCs w:val="22"/>
        </w:rPr>
        <w:t xml:space="preserve"> to part-time jobs. </w:t>
      </w:r>
    </w:p>
    <w:p w14:paraId="62FE0E89" w14:textId="77777777" w:rsidR="00BA42C2" w:rsidRPr="00472D0B" w:rsidRDefault="00BA42C2" w:rsidP="00472D0B">
      <w:pPr>
        <w:spacing w:line="276" w:lineRule="auto"/>
        <w:rPr>
          <w:rFonts w:ascii="Work Sans" w:hAnsi="Work Sans"/>
          <w:b/>
          <w:bCs/>
          <w:sz w:val="22"/>
          <w:szCs w:val="22"/>
        </w:rPr>
      </w:pPr>
      <w:r w:rsidRPr="00472D0B">
        <w:rPr>
          <w:rFonts w:ascii="Work Sans" w:hAnsi="Work Sans"/>
          <w:b/>
          <w:bCs/>
          <w:sz w:val="22"/>
          <w:szCs w:val="22"/>
        </w:rPr>
        <w:t xml:space="preserve">Facilities and dedicated social spaces </w:t>
      </w:r>
    </w:p>
    <w:p w14:paraId="47808924" w14:textId="77777777" w:rsidR="00BA42C2" w:rsidRPr="00472D0B" w:rsidRDefault="00BA42C2" w:rsidP="006C455C">
      <w:pPr>
        <w:spacing w:line="276" w:lineRule="auto"/>
        <w:jc w:val="both"/>
        <w:rPr>
          <w:rFonts w:ascii="Work Sans" w:hAnsi="Work Sans"/>
          <w:sz w:val="22"/>
          <w:szCs w:val="22"/>
        </w:rPr>
      </w:pPr>
      <w:r w:rsidRPr="00472D0B">
        <w:rPr>
          <w:rFonts w:ascii="Work Sans" w:hAnsi="Work Sans"/>
          <w:sz w:val="22"/>
          <w:szCs w:val="22"/>
        </w:rPr>
        <w:t xml:space="preserve">A smaller but notable theme concerns the availability of physical spaces where students come together. Many have mentioned the lack of commercial outlets at HSU buildings, with comparisons made to the University of Sheffield SU. </w:t>
      </w:r>
    </w:p>
    <w:p w14:paraId="291A0F15" w14:textId="77777777" w:rsidR="00BA42C2" w:rsidRPr="00472D0B" w:rsidRDefault="00BA42C2" w:rsidP="006C455C">
      <w:pPr>
        <w:spacing w:line="276" w:lineRule="auto"/>
        <w:jc w:val="center"/>
        <w:rPr>
          <w:rFonts w:ascii="Work Sans" w:hAnsi="Work Sans"/>
          <w:sz w:val="22"/>
          <w:szCs w:val="22"/>
        </w:rPr>
      </w:pPr>
      <w:r w:rsidRPr="00472D0B">
        <w:rPr>
          <w:rFonts w:ascii="Work Sans" w:hAnsi="Work Sans"/>
          <w:sz w:val="22"/>
          <w:szCs w:val="22"/>
        </w:rPr>
        <w:t>“A welcoming place for gathering… not like staff offices that students are not supposed to be around.”</w:t>
      </w:r>
    </w:p>
    <w:p w14:paraId="67C16CC5" w14:textId="77777777" w:rsidR="00BA42C2" w:rsidRPr="00472D0B" w:rsidRDefault="00BA42C2" w:rsidP="006C455C">
      <w:pPr>
        <w:spacing w:line="276" w:lineRule="auto"/>
        <w:jc w:val="center"/>
        <w:rPr>
          <w:rFonts w:ascii="Work Sans" w:hAnsi="Work Sans"/>
          <w:sz w:val="22"/>
          <w:szCs w:val="22"/>
        </w:rPr>
      </w:pPr>
      <w:r w:rsidRPr="00472D0B">
        <w:rPr>
          <w:rFonts w:ascii="Work Sans" w:hAnsi="Work Sans"/>
          <w:sz w:val="22"/>
          <w:szCs w:val="22"/>
        </w:rPr>
        <w:t>‘Need more fun stuff and need a bar’</w:t>
      </w:r>
    </w:p>
    <w:p w14:paraId="0276C119" w14:textId="77777777" w:rsidR="00BA42C2" w:rsidRDefault="00BA42C2" w:rsidP="006C455C">
      <w:pPr>
        <w:spacing w:line="276" w:lineRule="auto"/>
        <w:jc w:val="both"/>
        <w:rPr>
          <w:rFonts w:ascii="Work Sans" w:hAnsi="Work Sans"/>
          <w:sz w:val="22"/>
          <w:szCs w:val="22"/>
        </w:rPr>
      </w:pPr>
      <w:r w:rsidRPr="00472D0B">
        <w:rPr>
          <w:rFonts w:ascii="Work Sans" w:hAnsi="Work Sans"/>
          <w:sz w:val="22"/>
          <w:szCs w:val="22"/>
        </w:rPr>
        <w:t xml:space="preserve">However, it should be noted this survey was live before the building move, and although the new building does not offer commercial outlets it is a much more accessible space. It may be beneficial to explore frustration amongst students about the lack of commercial outlets and how HSU can improve this with an alternative provision. </w:t>
      </w:r>
    </w:p>
    <w:p w14:paraId="476CED56" w14:textId="77777777" w:rsidR="00F42F96" w:rsidRPr="00472D0B" w:rsidRDefault="00F42F96" w:rsidP="00F42F96">
      <w:pPr>
        <w:spacing w:line="276" w:lineRule="auto"/>
        <w:rPr>
          <w:rFonts w:ascii="Work Sans" w:hAnsi="Work Sans"/>
          <w:b/>
          <w:bCs/>
          <w:sz w:val="22"/>
          <w:szCs w:val="22"/>
        </w:rPr>
      </w:pPr>
      <w:r w:rsidRPr="00472D0B">
        <w:rPr>
          <w:rFonts w:ascii="Work Sans" w:hAnsi="Work Sans"/>
          <w:b/>
          <w:bCs/>
          <w:sz w:val="22"/>
          <w:szCs w:val="22"/>
        </w:rPr>
        <w:t xml:space="preserve">Uncertainty, disinterest or low relevance </w:t>
      </w:r>
    </w:p>
    <w:p w14:paraId="38D9D149" w14:textId="2DB8168C" w:rsidR="00F42F96" w:rsidRPr="00472D0B" w:rsidRDefault="00F42F96" w:rsidP="00FD0D5C">
      <w:pPr>
        <w:spacing w:line="276" w:lineRule="auto"/>
        <w:jc w:val="both"/>
        <w:rPr>
          <w:rFonts w:ascii="Work Sans" w:hAnsi="Work Sans"/>
          <w:sz w:val="22"/>
          <w:szCs w:val="22"/>
        </w:rPr>
      </w:pPr>
      <w:r w:rsidRPr="00472D0B">
        <w:rPr>
          <w:rFonts w:ascii="Work Sans" w:hAnsi="Work Sans"/>
          <w:sz w:val="22"/>
          <w:szCs w:val="22"/>
        </w:rPr>
        <w:t>This theme captures responses in which students express ambivalence, uncertainty, or a perception that engagement with the Students’ Union is not particularly relevant to them. Rather than articulating specific needs or barriers, these responses are characterised by low emotional investment or a neutral stance towards involvement.</w:t>
      </w:r>
    </w:p>
    <w:p w14:paraId="173EBD95" w14:textId="77777777" w:rsidR="00F42F96" w:rsidRPr="00472D0B" w:rsidRDefault="00F42F96" w:rsidP="00FD0D5C">
      <w:pPr>
        <w:spacing w:line="276" w:lineRule="auto"/>
        <w:jc w:val="both"/>
        <w:rPr>
          <w:rFonts w:ascii="Work Sans" w:hAnsi="Work Sans"/>
          <w:sz w:val="22"/>
          <w:szCs w:val="22"/>
        </w:rPr>
      </w:pPr>
      <w:r w:rsidRPr="00472D0B">
        <w:rPr>
          <w:rFonts w:ascii="Work Sans" w:hAnsi="Work Sans"/>
          <w:sz w:val="22"/>
          <w:szCs w:val="22"/>
        </w:rPr>
        <w:t>Some students communicate this uncertainty very briefly, suggesting a lack of reflection or engagement with the question itself:</w:t>
      </w:r>
    </w:p>
    <w:p w14:paraId="5CFBAB5C" w14:textId="77777777" w:rsidR="00F42F96" w:rsidRPr="00472D0B" w:rsidRDefault="00F42F96" w:rsidP="00F42F96">
      <w:pPr>
        <w:spacing w:line="276" w:lineRule="auto"/>
        <w:jc w:val="center"/>
        <w:rPr>
          <w:rFonts w:ascii="Work Sans" w:hAnsi="Work Sans"/>
          <w:sz w:val="22"/>
          <w:szCs w:val="22"/>
        </w:rPr>
      </w:pPr>
      <w:r w:rsidRPr="00472D0B">
        <w:rPr>
          <w:rFonts w:ascii="Work Sans" w:hAnsi="Work Sans"/>
          <w:sz w:val="22"/>
          <w:szCs w:val="22"/>
        </w:rPr>
        <w:t>“Don’t know.”</w:t>
      </w:r>
    </w:p>
    <w:p w14:paraId="3DE9C509" w14:textId="77777777" w:rsidR="00F42F96" w:rsidRPr="00472D0B" w:rsidRDefault="00F42F96" w:rsidP="00F42F96">
      <w:pPr>
        <w:spacing w:line="276" w:lineRule="auto"/>
        <w:jc w:val="center"/>
        <w:rPr>
          <w:rFonts w:ascii="Work Sans" w:hAnsi="Work Sans"/>
          <w:sz w:val="22"/>
          <w:szCs w:val="22"/>
        </w:rPr>
      </w:pPr>
      <w:r w:rsidRPr="00472D0B">
        <w:rPr>
          <w:rFonts w:ascii="Work Sans" w:hAnsi="Work Sans"/>
          <w:sz w:val="22"/>
          <w:szCs w:val="22"/>
        </w:rPr>
        <w:t>“No idea.”</w:t>
      </w:r>
    </w:p>
    <w:p w14:paraId="4C38B13A" w14:textId="77777777" w:rsidR="00F42F96" w:rsidRPr="00472D0B" w:rsidRDefault="00F42F96" w:rsidP="00FD0D5C">
      <w:pPr>
        <w:spacing w:line="276" w:lineRule="auto"/>
        <w:jc w:val="both"/>
        <w:rPr>
          <w:rFonts w:ascii="Work Sans" w:hAnsi="Work Sans"/>
          <w:sz w:val="22"/>
          <w:szCs w:val="22"/>
        </w:rPr>
      </w:pPr>
      <w:r w:rsidRPr="00472D0B">
        <w:rPr>
          <w:rFonts w:ascii="Work Sans" w:hAnsi="Work Sans"/>
          <w:sz w:val="22"/>
          <w:szCs w:val="22"/>
        </w:rPr>
        <w:t>Others frame disengagement as a matter of personal disposition rather than dissatisfaction:</w:t>
      </w:r>
    </w:p>
    <w:p w14:paraId="35F3D86F" w14:textId="77777777" w:rsidR="00F42F96" w:rsidRPr="00472D0B" w:rsidRDefault="00F42F96" w:rsidP="00F42F96">
      <w:pPr>
        <w:spacing w:line="276" w:lineRule="auto"/>
        <w:jc w:val="center"/>
        <w:rPr>
          <w:rFonts w:ascii="Work Sans" w:hAnsi="Work Sans"/>
          <w:sz w:val="22"/>
          <w:szCs w:val="22"/>
        </w:rPr>
      </w:pPr>
      <w:r w:rsidRPr="00472D0B">
        <w:rPr>
          <w:rFonts w:ascii="Work Sans" w:hAnsi="Work Sans"/>
          <w:sz w:val="22"/>
          <w:szCs w:val="22"/>
        </w:rPr>
        <w:t>“Nothing really, I’m quite laid back.”</w:t>
      </w:r>
    </w:p>
    <w:p w14:paraId="66C2F669" w14:textId="77777777" w:rsidR="00F42F96" w:rsidRPr="00472D0B" w:rsidRDefault="00F42F96" w:rsidP="00F42F96">
      <w:pPr>
        <w:spacing w:line="276" w:lineRule="auto"/>
        <w:jc w:val="center"/>
        <w:rPr>
          <w:rFonts w:ascii="Work Sans" w:hAnsi="Work Sans"/>
          <w:sz w:val="22"/>
          <w:szCs w:val="22"/>
        </w:rPr>
      </w:pPr>
      <w:r w:rsidRPr="00472D0B">
        <w:rPr>
          <w:rFonts w:ascii="Work Sans" w:hAnsi="Work Sans"/>
          <w:sz w:val="22"/>
          <w:szCs w:val="22"/>
        </w:rPr>
        <w:t>“I’m not really bothered about getting involved.”</w:t>
      </w:r>
    </w:p>
    <w:p w14:paraId="6073FD0C" w14:textId="77777777" w:rsidR="00F42F96" w:rsidRPr="00472D0B" w:rsidRDefault="00F42F96" w:rsidP="00FD0D5C">
      <w:pPr>
        <w:spacing w:line="276" w:lineRule="auto"/>
        <w:jc w:val="both"/>
        <w:rPr>
          <w:rFonts w:ascii="Work Sans" w:hAnsi="Work Sans"/>
          <w:sz w:val="22"/>
          <w:szCs w:val="22"/>
        </w:rPr>
      </w:pPr>
      <w:r w:rsidRPr="00472D0B">
        <w:rPr>
          <w:rFonts w:ascii="Work Sans" w:hAnsi="Work Sans"/>
          <w:sz w:val="22"/>
          <w:szCs w:val="22"/>
        </w:rPr>
        <w:t>In some cases, this low relevance appears to stem from students feeling self-sufficient or content without additional involvement:</w:t>
      </w:r>
    </w:p>
    <w:p w14:paraId="5CBFAC92" w14:textId="77777777" w:rsidR="00F42F96" w:rsidRPr="00472D0B" w:rsidRDefault="00F42F96" w:rsidP="00F42F96">
      <w:pPr>
        <w:spacing w:line="276" w:lineRule="auto"/>
        <w:jc w:val="center"/>
        <w:rPr>
          <w:rFonts w:ascii="Work Sans" w:hAnsi="Work Sans"/>
          <w:sz w:val="22"/>
          <w:szCs w:val="22"/>
        </w:rPr>
      </w:pPr>
      <w:r w:rsidRPr="00472D0B">
        <w:rPr>
          <w:rFonts w:ascii="Work Sans" w:hAnsi="Work Sans"/>
          <w:sz w:val="22"/>
          <w:szCs w:val="22"/>
        </w:rPr>
        <w:t>“I don’t feel like I need anything extra.”</w:t>
      </w:r>
    </w:p>
    <w:p w14:paraId="404C3681" w14:textId="77777777" w:rsidR="00F42F96" w:rsidRPr="00472D0B" w:rsidRDefault="00F42F96" w:rsidP="00F42F96">
      <w:pPr>
        <w:spacing w:line="276" w:lineRule="auto"/>
        <w:jc w:val="center"/>
        <w:rPr>
          <w:rFonts w:ascii="Work Sans" w:hAnsi="Work Sans"/>
          <w:sz w:val="22"/>
          <w:szCs w:val="22"/>
        </w:rPr>
      </w:pPr>
      <w:r w:rsidRPr="00472D0B">
        <w:rPr>
          <w:rFonts w:ascii="Work Sans" w:hAnsi="Work Sans"/>
          <w:sz w:val="22"/>
          <w:szCs w:val="22"/>
        </w:rPr>
        <w:t>“I’m happy just focusing on my course.”</w:t>
      </w:r>
    </w:p>
    <w:p w14:paraId="46D3C80F" w14:textId="77777777" w:rsidR="00F42F96" w:rsidRDefault="00F42F96" w:rsidP="00F42F96">
      <w:pPr>
        <w:spacing w:line="276" w:lineRule="auto"/>
        <w:jc w:val="both"/>
        <w:rPr>
          <w:rFonts w:ascii="Work Sans" w:hAnsi="Work Sans"/>
          <w:sz w:val="22"/>
          <w:szCs w:val="22"/>
        </w:rPr>
      </w:pPr>
      <w:r w:rsidRPr="00472D0B">
        <w:rPr>
          <w:rFonts w:ascii="Work Sans" w:hAnsi="Work Sans"/>
          <w:sz w:val="22"/>
          <w:szCs w:val="22"/>
        </w:rPr>
        <w:t xml:space="preserve">This theme is important not because of its size, but because it highlights a group of students for whom engagement is neither actively resisted nor actively sought. Their responses suggest a form of passive disengagement, where the Students’ Union is not viewed negatively but is also not seen as adding clear value to their university experience. This falls consistent with a large chunk of students repeatedly selecting ‘neither agree nor disagree’ options in surveys, which could be argued is a way of saying they have no strong feelings on the topic. </w:t>
      </w:r>
    </w:p>
    <w:p w14:paraId="4CDC2907" w14:textId="3CDE0213" w:rsidR="00BA42C2" w:rsidRPr="00472D0B" w:rsidRDefault="00BA42C2" w:rsidP="00472D0B">
      <w:pPr>
        <w:spacing w:line="276" w:lineRule="auto"/>
        <w:jc w:val="both"/>
        <w:rPr>
          <w:rFonts w:ascii="Work Sans" w:hAnsi="Work Sans"/>
          <w:b/>
          <w:bCs/>
          <w:sz w:val="22"/>
          <w:szCs w:val="22"/>
        </w:rPr>
      </w:pPr>
      <w:r w:rsidRPr="00472D0B">
        <w:rPr>
          <w:rFonts w:ascii="Work Sans" w:hAnsi="Work Sans"/>
          <w:b/>
          <w:bCs/>
          <w:sz w:val="22"/>
          <w:szCs w:val="22"/>
        </w:rPr>
        <w:t>Awareness, Understanding, and Promotion of HSU</w:t>
      </w:r>
    </w:p>
    <w:p w14:paraId="183DDD8E" w14:textId="4CEED4BB" w:rsidR="00BA42C2" w:rsidRPr="00472D0B" w:rsidRDefault="00BA42C2" w:rsidP="00472D0B">
      <w:pPr>
        <w:spacing w:line="276" w:lineRule="auto"/>
        <w:jc w:val="both"/>
        <w:rPr>
          <w:rFonts w:ascii="Work Sans" w:hAnsi="Work Sans"/>
          <w:sz w:val="22"/>
          <w:szCs w:val="22"/>
        </w:rPr>
      </w:pPr>
      <w:r w:rsidRPr="00472D0B">
        <w:rPr>
          <w:rFonts w:ascii="Work Sans" w:hAnsi="Work Sans"/>
          <w:sz w:val="22"/>
          <w:szCs w:val="22"/>
        </w:rPr>
        <w:t>Across the responses, there is an implicit but important theme relating to students’ limited awareness and understanding of what the Students’ Union does and how to get involved. Rather than identifying a specific new offer, some students suggest that clearer communication and better promotion would increase engagement.</w:t>
      </w:r>
    </w:p>
    <w:p w14:paraId="56F17C3A" w14:textId="77777777" w:rsidR="00BA42C2" w:rsidRPr="00BA42C2" w:rsidRDefault="00BA42C2" w:rsidP="00472D0B">
      <w:pPr>
        <w:spacing w:line="276" w:lineRule="auto"/>
        <w:jc w:val="both"/>
        <w:rPr>
          <w:rFonts w:ascii="Work Sans" w:hAnsi="Work Sans"/>
          <w:sz w:val="22"/>
          <w:szCs w:val="22"/>
        </w:rPr>
      </w:pPr>
      <w:r w:rsidRPr="00BA42C2">
        <w:rPr>
          <w:rFonts w:ascii="Work Sans" w:hAnsi="Work Sans"/>
          <w:sz w:val="22"/>
          <w:szCs w:val="22"/>
        </w:rPr>
        <w:t>Several responses imply uncertainty about existing opportunities or the Union’s purpose:</w:t>
      </w:r>
    </w:p>
    <w:p w14:paraId="0937B0C3" w14:textId="77777777" w:rsidR="00BA42C2" w:rsidRPr="00BA42C2" w:rsidRDefault="00BA42C2" w:rsidP="00472D0B">
      <w:pPr>
        <w:spacing w:line="276" w:lineRule="auto"/>
        <w:jc w:val="center"/>
        <w:rPr>
          <w:rFonts w:ascii="Work Sans" w:hAnsi="Work Sans"/>
          <w:sz w:val="22"/>
          <w:szCs w:val="22"/>
        </w:rPr>
      </w:pPr>
      <w:r w:rsidRPr="00BA42C2">
        <w:rPr>
          <w:rFonts w:ascii="Work Sans" w:hAnsi="Work Sans"/>
          <w:sz w:val="22"/>
          <w:szCs w:val="22"/>
        </w:rPr>
        <w:t>“Knowing more about what’s actually available.”</w:t>
      </w:r>
    </w:p>
    <w:p w14:paraId="3884EDB3" w14:textId="77777777" w:rsidR="00BA42C2" w:rsidRPr="00BA42C2" w:rsidRDefault="00BA42C2" w:rsidP="00472D0B">
      <w:pPr>
        <w:spacing w:line="276" w:lineRule="auto"/>
        <w:jc w:val="center"/>
        <w:rPr>
          <w:rFonts w:ascii="Work Sans" w:hAnsi="Work Sans"/>
          <w:sz w:val="22"/>
          <w:szCs w:val="22"/>
        </w:rPr>
      </w:pPr>
      <w:r w:rsidRPr="00BA42C2">
        <w:rPr>
          <w:rFonts w:ascii="Work Sans" w:hAnsi="Work Sans"/>
          <w:sz w:val="22"/>
          <w:szCs w:val="22"/>
        </w:rPr>
        <w:t>“Better promotion of what you already do.”</w:t>
      </w:r>
    </w:p>
    <w:p w14:paraId="5E9FC318" w14:textId="77777777" w:rsidR="00BA42C2" w:rsidRPr="00BA42C2" w:rsidRDefault="00BA42C2" w:rsidP="00472D0B">
      <w:pPr>
        <w:spacing w:line="276" w:lineRule="auto"/>
        <w:jc w:val="both"/>
        <w:rPr>
          <w:rFonts w:ascii="Work Sans" w:hAnsi="Work Sans"/>
          <w:sz w:val="22"/>
          <w:szCs w:val="22"/>
        </w:rPr>
      </w:pPr>
      <w:r w:rsidRPr="00BA42C2">
        <w:rPr>
          <w:rFonts w:ascii="Work Sans" w:hAnsi="Work Sans"/>
          <w:sz w:val="22"/>
          <w:szCs w:val="22"/>
        </w:rPr>
        <w:t>Others indicate that opportunities may exist but are not visible or well explained:</w:t>
      </w:r>
    </w:p>
    <w:p w14:paraId="320C4C1B" w14:textId="77777777" w:rsidR="00BA42C2" w:rsidRPr="00BA42C2" w:rsidRDefault="00BA42C2" w:rsidP="00472D0B">
      <w:pPr>
        <w:spacing w:line="276" w:lineRule="auto"/>
        <w:jc w:val="center"/>
        <w:rPr>
          <w:rFonts w:ascii="Work Sans" w:hAnsi="Work Sans"/>
          <w:sz w:val="22"/>
          <w:szCs w:val="22"/>
        </w:rPr>
      </w:pPr>
      <w:r w:rsidRPr="00BA42C2">
        <w:rPr>
          <w:rFonts w:ascii="Work Sans" w:hAnsi="Work Sans"/>
          <w:sz w:val="22"/>
          <w:szCs w:val="22"/>
        </w:rPr>
        <w:t>“If I knew more about it, I might get involved.”</w:t>
      </w:r>
    </w:p>
    <w:p w14:paraId="1CD0803A" w14:textId="77777777" w:rsidR="00BA42C2" w:rsidRPr="00BA42C2" w:rsidRDefault="00BA42C2" w:rsidP="00472D0B">
      <w:pPr>
        <w:spacing w:line="276" w:lineRule="auto"/>
        <w:jc w:val="center"/>
        <w:rPr>
          <w:rFonts w:ascii="Work Sans" w:hAnsi="Work Sans"/>
          <w:sz w:val="22"/>
          <w:szCs w:val="22"/>
        </w:rPr>
      </w:pPr>
      <w:r w:rsidRPr="00BA42C2">
        <w:rPr>
          <w:rFonts w:ascii="Work Sans" w:hAnsi="Work Sans"/>
          <w:sz w:val="22"/>
          <w:szCs w:val="22"/>
        </w:rPr>
        <w:t>“More information about events and opportunities – they’re easy to miss.”</w:t>
      </w:r>
    </w:p>
    <w:p w14:paraId="7503FBD4" w14:textId="64046194" w:rsidR="00BA42C2" w:rsidRDefault="00BA42C2" w:rsidP="00472D0B">
      <w:pPr>
        <w:spacing w:line="276" w:lineRule="auto"/>
        <w:jc w:val="both"/>
        <w:rPr>
          <w:rFonts w:ascii="Work Sans" w:hAnsi="Work Sans"/>
          <w:sz w:val="22"/>
          <w:szCs w:val="22"/>
        </w:rPr>
      </w:pPr>
      <w:r w:rsidRPr="00472D0B">
        <w:rPr>
          <w:rFonts w:ascii="Work Sans" w:hAnsi="Work Sans"/>
          <w:sz w:val="22"/>
          <w:szCs w:val="22"/>
        </w:rPr>
        <w:t>This theme suggests that disengagement is not solely due to lack of interest or unsuitable provision, but also to informational barriers. Improving awareness, clarity, and consistency of communication may therefore be a foundational step in increasing student involvement.</w:t>
      </w:r>
    </w:p>
    <w:p w14:paraId="7C1F95B5" w14:textId="77777777" w:rsidR="00B97A1B" w:rsidRDefault="00B97A1B" w:rsidP="00B97A1B">
      <w:pPr>
        <w:spacing w:line="276" w:lineRule="auto"/>
        <w:jc w:val="both"/>
        <w:rPr>
          <w:rFonts w:ascii="Work Sans" w:hAnsi="Work Sans"/>
          <w:b/>
          <w:bCs/>
          <w:sz w:val="22"/>
          <w:szCs w:val="22"/>
        </w:rPr>
      </w:pPr>
      <w:r>
        <w:rPr>
          <w:rFonts w:ascii="Work Sans" w:hAnsi="Work Sans"/>
          <w:b/>
          <w:bCs/>
          <w:sz w:val="22"/>
          <w:szCs w:val="22"/>
        </w:rPr>
        <w:t xml:space="preserve">Inclusivity for different student groups </w:t>
      </w:r>
    </w:p>
    <w:p w14:paraId="62BF2F92" w14:textId="77777777" w:rsidR="00B97A1B" w:rsidRPr="00472D0B" w:rsidRDefault="00B97A1B" w:rsidP="00B97A1B">
      <w:pPr>
        <w:spacing w:line="276" w:lineRule="auto"/>
        <w:jc w:val="both"/>
        <w:rPr>
          <w:rFonts w:ascii="Work Sans" w:hAnsi="Work Sans"/>
          <w:sz w:val="22"/>
          <w:szCs w:val="22"/>
        </w:rPr>
      </w:pPr>
      <w:r>
        <w:rPr>
          <w:rFonts w:ascii="Work Sans" w:hAnsi="Work Sans"/>
          <w:sz w:val="22"/>
          <w:szCs w:val="22"/>
        </w:rPr>
        <w:t xml:space="preserve">Finally, this theme relates to the extent to which HSU opportunities are perceived as inclusive of different student groups, particularly commuters, mature students and postgraduate students. Responses within this theme suggest that current forms of engagement are often implicitly designed around a traditional, campus based undergraduate experience. </w:t>
      </w:r>
    </w:p>
    <w:p w14:paraId="5B90E6C1" w14:textId="77777777" w:rsidR="00B97A1B" w:rsidRPr="0007560E" w:rsidRDefault="00B97A1B" w:rsidP="00B97A1B">
      <w:pPr>
        <w:rPr>
          <w:rFonts w:ascii="Work Sans" w:hAnsi="Work Sans"/>
          <w:sz w:val="22"/>
          <w:szCs w:val="22"/>
        </w:rPr>
      </w:pPr>
      <w:r w:rsidRPr="0007560E">
        <w:rPr>
          <w:rFonts w:ascii="Work Sans" w:hAnsi="Work Sans"/>
          <w:sz w:val="22"/>
          <w:szCs w:val="22"/>
        </w:rPr>
        <w:t>Some students explicitly reference commuting as a barrier to involvement:</w:t>
      </w:r>
    </w:p>
    <w:p w14:paraId="60F15779" w14:textId="77777777" w:rsidR="00B97A1B" w:rsidRPr="0007560E" w:rsidRDefault="00B97A1B" w:rsidP="00B97A1B">
      <w:pPr>
        <w:jc w:val="center"/>
        <w:rPr>
          <w:rFonts w:ascii="Work Sans" w:hAnsi="Work Sans"/>
          <w:sz w:val="22"/>
          <w:szCs w:val="22"/>
        </w:rPr>
      </w:pPr>
      <w:r w:rsidRPr="0007560E">
        <w:rPr>
          <w:rFonts w:ascii="Work Sans" w:hAnsi="Work Sans"/>
          <w:sz w:val="22"/>
          <w:szCs w:val="22"/>
        </w:rPr>
        <w:t>“As a commuter student it’s hard to get involved in things that are mainly on campus in the evenings.”</w:t>
      </w:r>
    </w:p>
    <w:p w14:paraId="25B5A33C" w14:textId="77777777" w:rsidR="00B97A1B" w:rsidRPr="0007560E" w:rsidRDefault="00B97A1B" w:rsidP="00B97A1B">
      <w:pPr>
        <w:jc w:val="center"/>
        <w:rPr>
          <w:rFonts w:ascii="Work Sans" w:hAnsi="Work Sans"/>
          <w:sz w:val="22"/>
          <w:szCs w:val="22"/>
        </w:rPr>
      </w:pPr>
      <w:r w:rsidRPr="0007560E">
        <w:rPr>
          <w:rFonts w:ascii="Work Sans" w:hAnsi="Work Sans"/>
          <w:sz w:val="22"/>
          <w:szCs w:val="22"/>
        </w:rPr>
        <w:t>“Events don’t really work when you don’t live nearby.”</w:t>
      </w:r>
    </w:p>
    <w:p w14:paraId="44440C50" w14:textId="77777777" w:rsidR="00B97A1B" w:rsidRPr="0007560E" w:rsidRDefault="00B97A1B" w:rsidP="00B97A1B">
      <w:pPr>
        <w:rPr>
          <w:rFonts w:ascii="Work Sans" w:hAnsi="Work Sans"/>
          <w:sz w:val="22"/>
          <w:szCs w:val="22"/>
        </w:rPr>
      </w:pPr>
      <w:r w:rsidRPr="0007560E">
        <w:rPr>
          <w:rFonts w:ascii="Work Sans" w:hAnsi="Work Sans"/>
          <w:sz w:val="22"/>
          <w:szCs w:val="22"/>
        </w:rPr>
        <w:t>Others highlight age, life stage, or level of study as shaping their sense of belonging:</w:t>
      </w:r>
    </w:p>
    <w:p w14:paraId="019938E6" w14:textId="77777777" w:rsidR="00B97A1B" w:rsidRPr="0007560E" w:rsidRDefault="00B97A1B" w:rsidP="00B97A1B">
      <w:pPr>
        <w:jc w:val="center"/>
        <w:rPr>
          <w:rFonts w:ascii="Work Sans" w:hAnsi="Work Sans"/>
          <w:sz w:val="22"/>
          <w:szCs w:val="22"/>
        </w:rPr>
      </w:pPr>
      <w:r w:rsidRPr="0007560E">
        <w:rPr>
          <w:rFonts w:ascii="Work Sans" w:hAnsi="Work Sans"/>
          <w:sz w:val="22"/>
          <w:szCs w:val="22"/>
        </w:rPr>
        <w:t>“As a mature student, most activities don’t really feel aimed at me.”</w:t>
      </w:r>
    </w:p>
    <w:p w14:paraId="6E288F3E" w14:textId="77777777" w:rsidR="00B97A1B" w:rsidRPr="0007560E" w:rsidRDefault="00B97A1B" w:rsidP="00B97A1B">
      <w:pPr>
        <w:jc w:val="center"/>
        <w:rPr>
          <w:rFonts w:ascii="Work Sans" w:hAnsi="Work Sans"/>
          <w:sz w:val="22"/>
          <w:szCs w:val="22"/>
        </w:rPr>
      </w:pPr>
      <w:r w:rsidRPr="0007560E">
        <w:rPr>
          <w:rFonts w:ascii="Work Sans" w:hAnsi="Work Sans"/>
          <w:sz w:val="22"/>
          <w:szCs w:val="22"/>
        </w:rPr>
        <w:t>“Postgraduate students seem a bit forgotten.”</w:t>
      </w:r>
    </w:p>
    <w:p w14:paraId="76CB9BA9" w14:textId="4A9250CF" w:rsidR="00B97A1B" w:rsidRPr="00472D0B" w:rsidRDefault="00B97A1B" w:rsidP="00B97A1B">
      <w:pPr>
        <w:rPr>
          <w:rFonts w:ascii="Work Sans" w:hAnsi="Work Sans"/>
          <w:sz w:val="22"/>
          <w:szCs w:val="22"/>
        </w:rPr>
      </w:pPr>
      <w:r w:rsidRPr="00FD1158">
        <w:rPr>
          <w:rFonts w:ascii="Work Sans" w:hAnsi="Work Sans"/>
          <w:sz w:val="22"/>
          <w:szCs w:val="22"/>
        </w:rPr>
        <w:t>These responses indicate that disengagement is sometimes linked to feeling marginal or overlooked, rather than a lack of interest. Students in these groups appear to want provision that acknowledges their different schedules, responsibilities, and identities.</w:t>
      </w:r>
    </w:p>
    <w:p w14:paraId="7CA26888" w14:textId="1D4688EB" w:rsidR="00BA42C2" w:rsidRPr="00472D0B" w:rsidRDefault="00BA42C2" w:rsidP="00472D0B">
      <w:pPr>
        <w:spacing w:line="276" w:lineRule="auto"/>
        <w:rPr>
          <w:rFonts w:ascii="Work Sans" w:hAnsi="Work Sans"/>
          <w:b/>
          <w:bCs/>
          <w:sz w:val="22"/>
          <w:szCs w:val="22"/>
        </w:rPr>
      </w:pPr>
      <w:r w:rsidRPr="00472D0B">
        <w:rPr>
          <w:rFonts w:ascii="Work Sans" w:hAnsi="Work Sans"/>
          <w:b/>
          <w:bCs/>
          <w:sz w:val="22"/>
          <w:szCs w:val="22"/>
        </w:rPr>
        <w:t xml:space="preserve">Mental Health and financial Support </w:t>
      </w:r>
    </w:p>
    <w:p w14:paraId="22837674" w14:textId="2C444DE0" w:rsidR="00BA42C2" w:rsidRPr="00472D0B" w:rsidRDefault="00472D0B" w:rsidP="00472D0B">
      <w:pPr>
        <w:spacing w:line="276" w:lineRule="auto"/>
        <w:jc w:val="both"/>
        <w:rPr>
          <w:rFonts w:ascii="Work Sans" w:hAnsi="Work Sans"/>
          <w:sz w:val="22"/>
          <w:szCs w:val="22"/>
        </w:rPr>
      </w:pPr>
      <w:r w:rsidRPr="00472D0B">
        <w:rPr>
          <w:rFonts w:ascii="Work Sans" w:hAnsi="Work Sans"/>
          <w:sz w:val="22"/>
          <w:szCs w:val="22"/>
        </w:rPr>
        <w:t xml:space="preserve">A further theme evident in the responses relates to students’ desire for greater support, particularly around mental health, wellbeing and finances. Some students frame engagement with HSU not in terms of activities or events, but through access to practical and emotional support during challenging periods of their studies. </w:t>
      </w:r>
    </w:p>
    <w:p w14:paraId="5DB30CB6" w14:textId="77777777" w:rsidR="00472D0B" w:rsidRPr="00472D0B" w:rsidRDefault="00472D0B" w:rsidP="00472D0B">
      <w:pPr>
        <w:spacing w:line="276" w:lineRule="auto"/>
        <w:jc w:val="both"/>
        <w:rPr>
          <w:rFonts w:ascii="Work Sans" w:hAnsi="Work Sans"/>
          <w:sz w:val="22"/>
          <w:szCs w:val="22"/>
        </w:rPr>
      </w:pPr>
      <w:r w:rsidRPr="00472D0B">
        <w:rPr>
          <w:rFonts w:ascii="Work Sans" w:hAnsi="Work Sans"/>
          <w:sz w:val="22"/>
          <w:szCs w:val="22"/>
        </w:rPr>
        <w:t>Several responses highlight financial pressures as a barrier to engagement and participation:</w:t>
      </w:r>
    </w:p>
    <w:p w14:paraId="38FB8985" w14:textId="77777777" w:rsidR="00472D0B" w:rsidRPr="00472D0B" w:rsidRDefault="00472D0B" w:rsidP="00472D0B">
      <w:pPr>
        <w:spacing w:line="276" w:lineRule="auto"/>
        <w:jc w:val="center"/>
        <w:rPr>
          <w:rFonts w:ascii="Work Sans" w:hAnsi="Work Sans"/>
          <w:sz w:val="22"/>
          <w:szCs w:val="22"/>
        </w:rPr>
      </w:pPr>
      <w:r w:rsidRPr="00472D0B">
        <w:rPr>
          <w:rFonts w:ascii="Work Sans" w:hAnsi="Work Sans"/>
          <w:sz w:val="22"/>
          <w:szCs w:val="22"/>
        </w:rPr>
        <w:t>“More financial support.”</w:t>
      </w:r>
    </w:p>
    <w:p w14:paraId="24D78045" w14:textId="77777777" w:rsidR="00472D0B" w:rsidRPr="00472D0B" w:rsidRDefault="00472D0B" w:rsidP="00472D0B">
      <w:pPr>
        <w:spacing w:line="276" w:lineRule="auto"/>
        <w:jc w:val="center"/>
        <w:rPr>
          <w:rFonts w:ascii="Work Sans" w:hAnsi="Work Sans"/>
          <w:sz w:val="22"/>
          <w:szCs w:val="22"/>
        </w:rPr>
      </w:pPr>
      <w:r w:rsidRPr="00472D0B">
        <w:rPr>
          <w:rFonts w:ascii="Work Sans" w:hAnsi="Work Sans"/>
          <w:sz w:val="22"/>
          <w:szCs w:val="22"/>
        </w:rPr>
        <w:t>“Help with money would make a big difference.”</w:t>
      </w:r>
    </w:p>
    <w:p w14:paraId="7A609F72" w14:textId="77777777" w:rsidR="00472D0B" w:rsidRPr="00472D0B" w:rsidRDefault="00472D0B" w:rsidP="00472D0B">
      <w:pPr>
        <w:spacing w:line="276" w:lineRule="auto"/>
        <w:jc w:val="both"/>
        <w:rPr>
          <w:rFonts w:ascii="Work Sans" w:hAnsi="Work Sans"/>
          <w:sz w:val="22"/>
          <w:szCs w:val="22"/>
        </w:rPr>
      </w:pPr>
      <w:r w:rsidRPr="00472D0B">
        <w:rPr>
          <w:rFonts w:ascii="Work Sans" w:hAnsi="Work Sans"/>
          <w:sz w:val="22"/>
          <w:szCs w:val="22"/>
        </w:rPr>
        <w:t>Others point to the importance of mental health and wellbeing support, especially given academic pressure and wider life stressors:</w:t>
      </w:r>
    </w:p>
    <w:p w14:paraId="67D1C415" w14:textId="77777777" w:rsidR="00472D0B" w:rsidRPr="00472D0B" w:rsidRDefault="00472D0B" w:rsidP="00472D0B">
      <w:pPr>
        <w:spacing w:line="276" w:lineRule="auto"/>
        <w:jc w:val="center"/>
        <w:rPr>
          <w:rFonts w:ascii="Work Sans" w:hAnsi="Work Sans"/>
          <w:sz w:val="22"/>
          <w:szCs w:val="22"/>
        </w:rPr>
      </w:pPr>
      <w:r w:rsidRPr="00472D0B">
        <w:rPr>
          <w:rFonts w:ascii="Work Sans" w:hAnsi="Work Sans"/>
          <w:sz w:val="22"/>
          <w:szCs w:val="22"/>
        </w:rPr>
        <w:t>“Mental health support.”</w:t>
      </w:r>
    </w:p>
    <w:p w14:paraId="755C5A94" w14:textId="77777777" w:rsidR="00472D0B" w:rsidRPr="00472D0B" w:rsidRDefault="00472D0B" w:rsidP="00472D0B">
      <w:pPr>
        <w:spacing w:line="276" w:lineRule="auto"/>
        <w:jc w:val="center"/>
        <w:rPr>
          <w:rFonts w:ascii="Work Sans" w:hAnsi="Work Sans"/>
          <w:sz w:val="22"/>
          <w:szCs w:val="22"/>
        </w:rPr>
      </w:pPr>
      <w:r w:rsidRPr="00472D0B">
        <w:rPr>
          <w:rFonts w:ascii="Work Sans" w:hAnsi="Work Sans"/>
          <w:sz w:val="22"/>
          <w:szCs w:val="22"/>
        </w:rPr>
        <w:t>“Support for wellbeing would encourage me to get involved.”</w:t>
      </w:r>
    </w:p>
    <w:p w14:paraId="00CBDDF7" w14:textId="312AD65C" w:rsidR="00472D0B" w:rsidRPr="00472D0B" w:rsidRDefault="00472D0B" w:rsidP="00FA4F62">
      <w:pPr>
        <w:spacing w:line="276" w:lineRule="auto"/>
        <w:jc w:val="both"/>
        <w:rPr>
          <w:rFonts w:ascii="Work Sans" w:hAnsi="Work Sans"/>
          <w:sz w:val="22"/>
          <w:szCs w:val="22"/>
        </w:rPr>
      </w:pPr>
      <w:r w:rsidRPr="00472D0B">
        <w:rPr>
          <w:rFonts w:ascii="Work Sans" w:hAnsi="Work Sans"/>
          <w:sz w:val="22"/>
          <w:szCs w:val="22"/>
        </w:rPr>
        <w:t>This theme suggests that for some students, basic support needs take precedence over social or extracurricular involvement. It highlights the importance of the HSU being visible not only as a social or representative body, but also as a source of advocacy, signposting, and support for students experiencing financial hardship or mental health challenges.</w:t>
      </w:r>
    </w:p>
    <w:p w14:paraId="4F2139B9" w14:textId="20DA9568" w:rsidR="00F13EF0" w:rsidRPr="00472D0B" w:rsidRDefault="00F13EF0" w:rsidP="00472D0B">
      <w:pPr>
        <w:spacing w:line="276" w:lineRule="auto"/>
        <w:rPr>
          <w:rFonts w:ascii="Work Sans" w:hAnsi="Work Sans"/>
          <w:b/>
          <w:bCs/>
          <w:sz w:val="22"/>
          <w:szCs w:val="22"/>
        </w:rPr>
      </w:pPr>
      <w:r w:rsidRPr="00472D0B">
        <w:rPr>
          <w:rFonts w:ascii="Work Sans" w:hAnsi="Work Sans"/>
          <w:b/>
          <w:bCs/>
          <w:sz w:val="22"/>
          <w:szCs w:val="22"/>
        </w:rPr>
        <w:t>Time constraints and competing responsibilities</w:t>
      </w:r>
    </w:p>
    <w:p w14:paraId="36B1869E" w14:textId="1F1431D6" w:rsidR="00CB572D" w:rsidRPr="00472D0B" w:rsidRDefault="00CB572D" w:rsidP="002955D2">
      <w:pPr>
        <w:spacing w:line="276" w:lineRule="auto"/>
        <w:jc w:val="both"/>
        <w:rPr>
          <w:rFonts w:ascii="Work Sans" w:hAnsi="Work Sans"/>
          <w:sz w:val="22"/>
          <w:szCs w:val="22"/>
        </w:rPr>
      </w:pPr>
      <w:r w:rsidRPr="00472D0B">
        <w:rPr>
          <w:rFonts w:ascii="Work Sans" w:hAnsi="Work Sans"/>
          <w:sz w:val="22"/>
          <w:szCs w:val="22"/>
        </w:rPr>
        <w:t>A recurring barrier across comments is lack of time due to academic workload, employment, or personal circumstances. Some students would like to engage with HSU but they simply don’t have the time to fit it in</w:t>
      </w:r>
      <w:r w:rsidR="00EE63BC" w:rsidRPr="00472D0B">
        <w:rPr>
          <w:rFonts w:ascii="Work Sans" w:hAnsi="Work Sans"/>
          <w:sz w:val="22"/>
          <w:szCs w:val="22"/>
        </w:rPr>
        <w:t xml:space="preserve">, however, </w:t>
      </w:r>
      <w:r w:rsidR="009E5FDD">
        <w:rPr>
          <w:rFonts w:ascii="Work Sans" w:hAnsi="Work Sans"/>
          <w:sz w:val="22"/>
          <w:szCs w:val="22"/>
        </w:rPr>
        <w:t xml:space="preserve">for </w:t>
      </w:r>
      <w:r w:rsidR="00EE63BC" w:rsidRPr="00472D0B">
        <w:rPr>
          <w:rFonts w:ascii="Work Sans" w:hAnsi="Work Sans"/>
          <w:sz w:val="22"/>
          <w:szCs w:val="22"/>
        </w:rPr>
        <w:t xml:space="preserve">others no offer would realistically enable engagement. </w:t>
      </w:r>
    </w:p>
    <w:p w14:paraId="133959B0" w14:textId="77777777" w:rsidR="00EE63BC" w:rsidRPr="00EE63BC" w:rsidRDefault="00EE63BC" w:rsidP="00472D0B">
      <w:pPr>
        <w:spacing w:line="276" w:lineRule="auto"/>
        <w:jc w:val="center"/>
        <w:rPr>
          <w:rFonts w:ascii="Work Sans" w:hAnsi="Work Sans"/>
          <w:sz w:val="22"/>
          <w:szCs w:val="22"/>
        </w:rPr>
      </w:pPr>
      <w:r w:rsidRPr="00EE63BC">
        <w:rPr>
          <w:rFonts w:ascii="Work Sans" w:hAnsi="Work Sans"/>
          <w:sz w:val="22"/>
          <w:szCs w:val="22"/>
        </w:rPr>
        <w:t>“I don't think I would have the time to get involved because of how busy my course is.”</w:t>
      </w:r>
    </w:p>
    <w:p w14:paraId="1A327381" w14:textId="77777777" w:rsidR="00EE63BC" w:rsidRPr="00EE63BC" w:rsidRDefault="00EE63BC" w:rsidP="00472D0B">
      <w:pPr>
        <w:spacing w:line="276" w:lineRule="auto"/>
        <w:rPr>
          <w:rFonts w:ascii="Work Sans" w:hAnsi="Work Sans"/>
          <w:sz w:val="22"/>
          <w:szCs w:val="22"/>
        </w:rPr>
      </w:pPr>
      <w:r w:rsidRPr="00EE63BC">
        <w:rPr>
          <w:rFonts w:ascii="Work Sans" w:hAnsi="Work Sans"/>
          <w:sz w:val="22"/>
          <w:szCs w:val="22"/>
        </w:rPr>
        <w:t>Others link time constraints to their broader life context:</w:t>
      </w:r>
    </w:p>
    <w:p w14:paraId="1C85E90B" w14:textId="77777777" w:rsidR="00EE63BC" w:rsidRPr="00EE63BC" w:rsidRDefault="00EE63BC" w:rsidP="00472D0B">
      <w:pPr>
        <w:spacing w:line="276" w:lineRule="auto"/>
        <w:jc w:val="center"/>
        <w:rPr>
          <w:rFonts w:ascii="Work Sans" w:hAnsi="Work Sans"/>
          <w:sz w:val="22"/>
          <w:szCs w:val="22"/>
        </w:rPr>
      </w:pPr>
      <w:r w:rsidRPr="00EE63BC">
        <w:rPr>
          <w:rFonts w:ascii="Work Sans" w:hAnsi="Work Sans"/>
          <w:sz w:val="22"/>
          <w:szCs w:val="22"/>
        </w:rPr>
        <w:t>“I'm not sure if I ever would because I live 60 minutes away and have family situations.”</w:t>
      </w:r>
    </w:p>
    <w:p w14:paraId="0CDE13D0" w14:textId="0F19A4EC" w:rsidR="00EE63BC" w:rsidRDefault="00EE63BC" w:rsidP="00472D0B">
      <w:pPr>
        <w:spacing w:line="276" w:lineRule="auto"/>
        <w:jc w:val="both"/>
        <w:rPr>
          <w:rFonts w:ascii="Work Sans" w:hAnsi="Work Sans"/>
          <w:sz w:val="22"/>
          <w:szCs w:val="22"/>
        </w:rPr>
      </w:pPr>
      <w:r w:rsidRPr="00472D0B">
        <w:rPr>
          <w:rFonts w:ascii="Work Sans" w:hAnsi="Work Sans"/>
          <w:sz w:val="22"/>
          <w:szCs w:val="22"/>
        </w:rPr>
        <w:t xml:space="preserve">This theme highlights that disengagement is often structural rather than attitudinal, highlighting a potential need to think outside of the box when creating activities for students at Hallam as engagement may not always be a physical presence. </w:t>
      </w:r>
    </w:p>
    <w:p w14:paraId="6BF4BDB5" w14:textId="2DBF2087" w:rsidR="00DC64C0" w:rsidRPr="00DC64C0" w:rsidRDefault="00FF44E1" w:rsidP="00DC64C0">
      <w:pPr>
        <w:rPr>
          <w:rFonts w:ascii="Work Sans" w:hAnsi="Work Sans"/>
          <w:sz w:val="22"/>
          <w:szCs w:val="22"/>
        </w:rPr>
        <w:sectPr w:rsidR="00DC64C0" w:rsidRPr="00DC64C0">
          <w:headerReference w:type="default" r:id="rId15"/>
          <w:footerReference w:type="default" r:id="rId16"/>
          <w:pgSz w:w="11906" w:h="16838"/>
          <w:pgMar w:top="1440" w:right="1440" w:bottom="1440" w:left="1440" w:header="708" w:footer="708" w:gutter="0"/>
          <w:cols w:space="708"/>
          <w:docGrid w:linePitch="360"/>
        </w:sectPr>
      </w:pPr>
      <w:r>
        <w:rPr>
          <w:rFonts w:ascii="Work Sans" w:hAnsi="Work Sans"/>
          <w:sz w:val="22"/>
          <w:szCs w:val="22"/>
        </w:rPr>
        <w:br w:type="page"/>
      </w:r>
    </w:p>
    <w:p w14:paraId="136C34C7" w14:textId="053E4EF2" w:rsidR="00FF44E1" w:rsidRDefault="00DC64C0" w:rsidP="00472D0B">
      <w:pPr>
        <w:spacing w:line="276" w:lineRule="auto"/>
        <w:jc w:val="both"/>
        <w:rPr>
          <w:rFonts w:ascii="Work Sans" w:hAnsi="Work Sans"/>
          <w:b/>
          <w:bCs/>
          <w:sz w:val="22"/>
          <w:szCs w:val="22"/>
        </w:rPr>
      </w:pPr>
      <w:r>
        <w:rPr>
          <w:rFonts w:ascii="Work Sans" w:hAnsi="Work Sans"/>
          <w:b/>
          <w:bCs/>
          <w:sz w:val="22"/>
          <w:szCs w:val="22"/>
        </w:rPr>
        <w:t xml:space="preserve">Appendix 1 </w:t>
      </w:r>
    </w:p>
    <w:p w14:paraId="10A08089" w14:textId="319AC56E" w:rsidR="00DC64C0" w:rsidRPr="00FF44E1" w:rsidRDefault="00666216" w:rsidP="00666216">
      <w:pPr>
        <w:spacing w:line="276" w:lineRule="auto"/>
        <w:ind w:left="-1134"/>
        <w:jc w:val="both"/>
        <w:rPr>
          <w:rFonts w:ascii="Work Sans" w:hAnsi="Work Sans"/>
          <w:b/>
          <w:bCs/>
          <w:sz w:val="22"/>
          <w:szCs w:val="22"/>
        </w:rPr>
      </w:pPr>
      <w:r w:rsidRPr="00666216">
        <w:rPr>
          <w:noProof/>
        </w:rPr>
        <w:drawing>
          <wp:inline distT="0" distB="0" distL="0" distR="0" wp14:anchorId="69B6A121" wp14:editId="51DCCAC5">
            <wp:extent cx="10284883" cy="2064190"/>
            <wp:effectExtent l="0" t="0" r="2540" b="0"/>
            <wp:docPr id="1517203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71986" cy="2081672"/>
                    </a:xfrm>
                    <a:prstGeom prst="rect">
                      <a:avLst/>
                    </a:prstGeom>
                    <a:noFill/>
                    <a:ln>
                      <a:noFill/>
                    </a:ln>
                  </pic:spPr>
                </pic:pic>
              </a:graphicData>
            </a:graphic>
          </wp:inline>
        </w:drawing>
      </w:r>
    </w:p>
    <w:sectPr w:rsidR="00DC64C0" w:rsidRPr="00FF44E1" w:rsidSect="00DC64C0">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ford, Matt" w:date="2026-01-27T12:36:00Z" w:initials="MG">
    <w:p w14:paraId="3081A780" w14:textId="77777777" w:rsidR="00F21C09" w:rsidRDefault="00F21C09" w:rsidP="00F21C09">
      <w:pPr>
        <w:pStyle w:val="CommentText"/>
      </w:pPr>
      <w:r>
        <w:rPr>
          <w:rStyle w:val="CommentReference"/>
        </w:rPr>
        <w:annotationRef/>
      </w:r>
      <w:r>
        <w:t>What’s meant by inaccessible?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1A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5A3B8A" w16cex:dateUtc="2026-01-27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1A780" w16cid:durableId="4E5A3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2768" w14:textId="77777777" w:rsidR="00E47A4B" w:rsidRDefault="00E47A4B" w:rsidP="00F13EF0">
      <w:pPr>
        <w:spacing w:after="0" w:line="240" w:lineRule="auto"/>
      </w:pPr>
      <w:r>
        <w:separator/>
      </w:r>
    </w:p>
  </w:endnote>
  <w:endnote w:type="continuationSeparator" w:id="0">
    <w:p w14:paraId="4109289E" w14:textId="77777777" w:rsidR="00E47A4B" w:rsidRDefault="00E47A4B" w:rsidP="00F1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 w:name="wor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26DE8" w14:paraId="611DF7F6" w14:textId="77777777" w:rsidTr="3D9C25D3">
      <w:trPr>
        <w:trHeight w:val="300"/>
      </w:trPr>
      <w:tc>
        <w:tcPr>
          <w:tcW w:w="3005" w:type="dxa"/>
        </w:tcPr>
        <w:p w14:paraId="7818B444" w14:textId="4E9735AF" w:rsidR="3D9C25D3" w:rsidRDefault="3D9C25D3" w:rsidP="3D9C25D3">
          <w:pPr>
            <w:pStyle w:val="Header"/>
            <w:ind w:left="-115"/>
          </w:pPr>
        </w:p>
      </w:tc>
      <w:tc>
        <w:tcPr>
          <w:tcW w:w="3005" w:type="dxa"/>
        </w:tcPr>
        <w:p w14:paraId="5A3A5BBA" w14:textId="54308F8F" w:rsidR="3D9C25D3" w:rsidRDefault="3D9C25D3" w:rsidP="3D9C25D3">
          <w:pPr>
            <w:pStyle w:val="Header"/>
            <w:jc w:val="center"/>
          </w:pPr>
        </w:p>
      </w:tc>
      <w:tc>
        <w:tcPr>
          <w:tcW w:w="3005" w:type="dxa"/>
        </w:tcPr>
        <w:p w14:paraId="1077F779" w14:textId="317572B2" w:rsidR="3D9C25D3" w:rsidRDefault="3D9C25D3" w:rsidP="3D9C25D3">
          <w:pPr>
            <w:pStyle w:val="Header"/>
            <w:ind w:right="-115"/>
            <w:jc w:val="right"/>
          </w:pPr>
        </w:p>
      </w:tc>
    </w:tr>
  </w:tbl>
  <w:p w14:paraId="6ECF1E0F" w14:textId="78E2B89C" w:rsidR="3D9C25D3" w:rsidRDefault="3D9C25D3" w:rsidP="3D9C2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584A" w14:textId="77777777" w:rsidR="00E47A4B" w:rsidRDefault="00E47A4B" w:rsidP="00F13EF0">
      <w:pPr>
        <w:spacing w:after="0" w:line="240" w:lineRule="auto"/>
      </w:pPr>
      <w:r>
        <w:separator/>
      </w:r>
    </w:p>
  </w:footnote>
  <w:footnote w:type="continuationSeparator" w:id="0">
    <w:p w14:paraId="4EE68C9A" w14:textId="77777777" w:rsidR="00E47A4B" w:rsidRDefault="00E47A4B" w:rsidP="00F1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6911" w14:textId="3964C50C" w:rsidR="00F13EF0" w:rsidRPr="001E28D2" w:rsidRDefault="00F13EF0" w:rsidP="3158F0E3">
    <w:pPr>
      <w:pStyle w:val="Header"/>
      <w:ind w:firstLine="720"/>
      <w:rPr>
        <w:rFonts w:ascii="Work Sans" w:eastAsia="work" w:hAnsi="Work Sans" w:cs="work"/>
      </w:rPr>
    </w:pPr>
    <w:r w:rsidRPr="001E28D2">
      <w:rPr>
        <w:rFonts w:ascii="Work Sans" w:hAnsi="Work Sans"/>
        <w:noProof/>
      </w:rPr>
      <w:drawing>
        <wp:anchor distT="0" distB="0" distL="114300" distR="114300" simplePos="0" relativeHeight="251658240" behindDoc="1" locked="0" layoutInCell="1" allowOverlap="1" wp14:anchorId="541FD55A" wp14:editId="3FF4ED95">
          <wp:simplePos x="0" y="0"/>
          <wp:positionH relativeFrom="column">
            <wp:posOffset>-387350</wp:posOffset>
          </wp:positionH>
          <wp:positionV relativeFrom="paragraph">
            <wp:posOffset>-233680</wp:posOffset>
          </wp:positionV>
          <wp:extent cx="1390650" cy="503555"/>
          <wp:effectExtent l="0" t="0" r="0" b="0"/>
          <wp:wrapTight wrapText="bothSides">
            <wp:wrapPolygon edited="0">
              <wp:start x="0" y="0"/>
              <wp:lineTo x="0" y="20429"/>
              <wp:lineTo x="21304" y="20429"/>
              <wp:lineTo x="21304" y="0"/>
              <wp:lineTo x="0" y="0"/>
            </wp:wrapPolygon>
          </wp:wrapTight>
          <wp:docPr id="1111676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63644" name="Picture 616063644"/>
                  <pic:cNvPicPr/>
                </pic:nvPicPr>
                <pic:blipFill>
                  <a:blip r:embed="rId1">
                    <a:extLst>
                      <a:ext uri="{28A0092B-C50C-407E-A947-70E740481C1C}">
                        <a14:useLocalDpi xmlns:a14="http://schemas.microsoft.com/office/drawing/2010/main" val="0"/>
                      </a:ext>
                    </a:extLst>
                  </a:blip>
                  <a:stretch>
                    <a:fillRect/>
                  </a:stretch>
                </pic:blipFill>
                <pic:spPr>
                  <a:xfrm>
                    <a:off x="0" y="0"/>
                    <a:ext cx="1390650" cy="503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92722"/>
    <w:multiLevelType w:val="hybridMultilevel"/>
    <w:tmpl w:val="13E46E92"/>
    <w:lvl w:ilvl="0" w:tplc="435479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7911B6"/>
    <w:multiLevelType w:val="hybridMultilevel"/>
    <w:tmpl w:val="922E52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97A18"/>
    <w:multiLevelType w:val="hybridMultilevel"/>
    <w:tmpl w:val="922E52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7474411">
    <w:abstractNumId w:val="1"/>
  </w:num>
  <w:num w:numId="2" w16cid:durableId="736173396">
    <w:abstractNumId w:val="2"/>
  </w:num>
  <w:num w:numId="3" w16cid:durableId="1688602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ford, Matt">
    <w15:presenceInfo w15:providerId="AD" w15:userId="S::mg2673@hallam.shu.ac.uk::302811a9-917e-429b-a3ea-b946950f1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F0"/>
    <w:rsid w:val="00000B54"/>
    <w:rsid w:val="00003036"/>
    <w:rsid w:val="00005993"/>
    <w:rsid w:val="00010024"/>
    <w:rsid w:val="000145AA"/>
    <w:rsid w:val="00021E2B"/>
    <w:rsid w:val="00025792"/>
    <w:rsid w:val="000278B6"/>
    <w:rsid w:val="00040F01"/>
    <w:rsid w:val="00041717"/>
    <w:rsid w:val="00044103"/>
    <w:rsid w:val="000527E7"/>
    <w:rsid w:val="00057A4F"/>
    <w:rsid w:val="000609AD"/>
    <w:rsid w:val="0007124A"/>
    <w:rsid w:val="0007560E"/>
    <w:rsid w:val="00083522"/>
    <w:rsid w:val="0009143D"/>
    <w:rsid w:val="00093B39"/>
    <w:rsid w:val="00096EE0"/>
    <w:rsid w:val="000A208A"/>
    <w:rsid w:val="000B2A02"/>
    <w:rsid w:val="000B35AE"/>
    <w:rsid w:val="000B4C3C"/>
    <w:rsid w:val="000C54A5"/>
    <w:rsid w:val="000D1E4A"/>
    <w:rsid w:val="000E238A"/>
    <w:rsid w:val="000E4761"/>
    <w:rsid w:val="000E5AD0"/>
    <w:rsid w:val="000E6544"/>
    <w:rsid w:val="000E6775"/>
    <w:rsid w:val="000E734A"/>
    <w:rsid w:val="000F0B48"/>
    <w:rsid w:val="000F1BF9"/>
    <w:rsid w:val="000F4320"/>
    <w:rsid w:val="000F4BF4"/>
    <w:rsid w:val="000F6FE8"/>
    <w:rsid w:val="000F7E05"/>
    <w:rsid w:val="001002DA"/>
    <w:rsid w:val="00104822"/>
    <w:rsid w:val="0010621B"/>
    <w:rsid w:val="00115769"/>
    <w:rsid w:val="001305E4"/>
    <w:rsid w:val="00133716"/>
    <w:rsid w:val="0013419F"/>
    <w:rsid w:val="00143BBB"/>
    <w:rsid w:val="00144B15"/>
    <w:rsid w:val="00145F8A"/>
    <w:rsid w:val="00152BBA"/>
    <w:rsid w:val="0016517A"/>
    <w:rsid w:val="001735EE"/>
    <w:rsid w:val="001815E7"/>
    <w:rsid w:val="001841AF"/>
    <w:rsid w:val="00185B1A"/>
    <w:rsid w:val="00186FBF"/>
    <w:rsid w:val="001948D8"/>
    <w:rsid w:val="001A5A8D"/>
    <w:rsid w:val="001B169A"/>
    <w:rsid w:val="001B50C7"/>
    <w:rsid w:val="001E140E"/>
    <w:rsid w:val="001E28D2"/>
    <w:rsid w:val="00211D6C"/>
    <w:rsid w:val="00226505"/>
    <w:rsid w:val="00230D5C"/>
    <w:rsid w:val="002323A0"/>
    <w:rsid w:val="002405F7"/>
    <w:rsid w:val="00246585"/>
    <w:rsid w:val="00247A39"/>
    <w:rsid w:val="0025107A"/>
    <w:rsid w:val="00251789"/>
    <w:rsid w:val="00253627"/>
    <w:rsid w:val="00256D61"/>
    <w:rsid w:val="002572B4"/>
    <w:rsid w:val="00290F9E"/>
    <w:rsid w:val="00293A98"/>
    <w:rsid w:val="002955D2"/>
    <w:rsid w:val="00296551"/>
    <w:rsid w:val="002A09A8"/>
    <w:rsid w:val="002A6B98"/>
    <w:rsid w:val="002A6E6C"/>
    <w:rsid w:val="002B3A83"/>
    <w:rsid w:val="002B57EB"/>
    <w:rsid w:val="002B72F7"/>
    <w:rsid w:val="002B7AEF"/>
    <w:rsid w:val="002E2C31"/>
    <w:rsid w:val="002F4FC0"/>
    <w:rsid w:val="002F74A8"/>
    <w:rsid w:val="00307133"/>
    <w:rsid w:val="00310152"/>
    <w:rsid w:val="00321F9F"/>
    <w:rsid w:val="00321FAE"/>
    <w:rsid w:val="00334DAE"/>
    <w:rsid w:val="00341BBA"/>
    <w:rsid w:val="003503EC"/>
    <w:rsid w:val="0035683D"/>
    <w:rsid w:val="0036212D"/>
    <w:rsid w:val="00371D97"/>
    <w:rsid w:val="00372EE8"/>
    <w:rsid w:val="00382B6B"/>
    <w:rsid w:val="00384E98"/>
    <w:rsid w:val="003869EA"/>
    <w:rsid w:val="00390D58"/>
    <w:rsid w:val="003976BF"/>
    <w:rsid w:val="003A31AE"/>
    <w:rsid w:val="003D497E"/>
    <w:rsid w:val="003D5CA7"/>
    <w:rsid w:val="003D5E1B"/>
    <w:rsid w:val="003E2499"/>
    <w:rsid w:val="003E5654"/>
    <w:rsid w:val="003F48E6"/>
    <w:rsid w:val="003F79DF"/>
    <w:rsid w:val="00400A77"/>
    <w:rsid w:val="004010E9"/>
    <w:rsid w:val="004030B2"/>
    <w:rsid w:val="004030D6"/>
    <w:rsid w:val="00404ACD"/>
    <w:rsid w:val="004228DB"/>
    <w:rsid w:val="00426DE8"/>
    <w:rsid w:val="0043383E"/>
    <w:rsid w:val="00437D1E"/>
    <w:rsid w:val="00447248"/>
    <w:rsid w:val="00451314"/>
    <w:rsid w:val="00451E7C"/>
    <w:rsid w:val="00452653"/>
    <w:rsid w:val="00453B64"/>
    <w:rsid w:val="00453F95"/>
    <w:rsid w:val="00455D87"/>
    <w:rsid w:val="0046202D"/>
    <w:rsid w:val="004629BF"/>
    <w:rsid w:val="004718B6"/>
    <w:rsid w:val="00472D0B"/>
    <w:rsid w:val="00475314"/>
    <w:rsid w:val="00483F61"/>
    <w:rsid w:val="00486CF8"/>
    <w:rsid w:val="00487375"/>
    <w:rsid w:val="004914A0"/>
    <w:rsid w:val="00495A2E"/>
    <w:rsid w:val="00495DDA"/>
    <w:rsid w:val="00497273"/>
    <w:rsid w:val="004A3077"/>
    <w:rsid w:val="004A424D"/>
    <w:rsid w:val="004A7554"/>
    <w:rsid w:val="004B0EE0"/>
    <w:rsid w:val="004B6751"/>
    <w:rsid w:val="004C586D"/>
    <w:rsid w:val="004D7A7E"/>
    <w:rsid w:val="004E1D95"/>
    <w:rsid w:val="004E6A92"/>
    <w:rsid w:val="004F121C"/>
    <w:rsid w:val="004F4559"/>
    <w:rsid w:val="004F4A78"/>
    <w:rsid w:val="00522E48"/>
    <w:rsid w:val="005249FD"/>
    <w:rsid w:val="00526F1A"/>
    <w:rsid w:val="00535399"/>
    <w:rsid w:val="0053568A"/>
    <w:rsid w:val="00546543"/>
    <w:rsid w:val="00547975"/>
    <w:rsid w:val="0056452A"/>
    <w:rsid w:val="00574E6C"/>
    <w:rsid w:val="00575E4C"/>
    <w:rsid w:val="00581939"/>
    <w:rsid w:val="00583894"/>
    <w:rsid w:val="0058665D"/>
    <w:rsid w:val="00591768"/>
    <w:rsid w:val="005A1905"/>
    <w:rsid w:val="005A1CD7"/>
    <w:rsid w:val="005A3BE9"/>
    <w:rsid w:val="005C304E"/>
    <w:rsid w:val="005E12B1"/>
    <w:rsid w:val="005E14BF"/>
    <w:rsid w:val="005E41D3"/>
    <w:rsid w:val="005E4731"/>
    <w:rsid w:val="005E4F2D"/>
    <w:rsid w:val="005F190E"/>
    <w:rsid w:val="005F49E6"/>
    <w:rsid w:val="005F528D"/>
    <w:rsid w:val="006123E2"/>
    <w:rsid w:val="0061332A"/>
    <w:rsid w:val="00616277"/>
    <w:rsid w:val="00643C18"/>
    <w:rsid w:val="00647695"/>
    <w:rsid w:val="00651F4B"/>
    <w:rsid w:val="00655A3F"/>
    <w:rsid w:val="00662EFE"/>
    <w:rsid w:val="00666216"/>
    <w:rsid w:val="00672421"/>
    <w:rsid w:val="00676843"/>
    <w:rsid w:val="00681A04"/>
    <w:rsid w:val="006921AC"/>
    <w:rsid w:val="006A09DB"/>
    <w:rsid w:val="006A3D2F"/>
    <w:rsid w:val="006A4A95"/>
    <w:rsid w:val="006B0B7F"/>
    <w:rsid w:val="006B6739"/>
    <w:rsid w:val="006C455C"/>
    <w:rsid w:val="006C5411"/>
    <w:rsid w:val="006C5D27"/>
    <w:rsid w:val="006C75F7"/>
    <w:rsid w:val="006D3928"/>
    <w:rsid w:val="006D630D"/>
    <w:rsid w:val="006D6571"/>
    <w:rsid w:val="006E6122"/>
    <w:rsid w:val="006F20FE"/>
    <w:rsid w:val="006F6DF6"/>
    <w:rsid w:val="006F7AC1"/>
    <w:rsid w:val="00703906"/>
    <w:rsid w:val="007114C1"/>
    <w:rsid w:val="00712529"/>
    <w:rsid w:val="00715C12"/>
    <w:rsid w:val="00723C23"/>
    <w:rsid w:val="00732AA0"/>
    <w:rsid w:val="0073484A"/>
    <w:rsid w:val="00744378"/>
    <w:rsid w:val="00750365"/>
    <w:rsid w:val="0075392D"/>
    <w:rsid w:val="00771351"/>
    <w:rsid w:val="00772EB7"/>
    <w:rsid w:val="0077330E"/>
    <w:rsid w:val="0077560B"/>
    <w:rsid w:val="007822E6"/>
    <w:rsid w:val="00782F7D"/>
    <w:rsid w:val="00784BC3"/>
    <w:rsid w:val="00787DB8"/>
    <w:rsid w:val="00794E82"/>
    <w:rsid w:val="007960EC"/>
    <w:rsid w:val="007978DC"/>
    <w:rsid w:val="007A6533"/>
    <w:rsid w:val="007A7413"/>
    <w:rsid w:val="007A7A2F"/>
    <w:rsid w:val="007B75E4"/>
    <w:rsid w:val="007C07C8"/>
    <w:rsid w:val="007C3399"/>
    <w:rsid w:val="007C4214"/>
    <w:rsid w:val="007C73E8"/>
    <w:rsid w:val="007D0C34"/>
    <w:rsid w:val="007D721C"/>
    <w:rsid w:val="008025B1"/>
    <w:rsid w:val="008030A4"/>
    <w:rsid w:val="008058E4"/>
    <w:rsid w:val="0080665F"/>
    <w:rsid w:val="008160F4"/>
    <w:rsid w:val="00817195"/>
    <w:rsid w:val="00820CC0"/>
    <w:rsid w:val="0082543F"/>
    <w:rsid w:val="008271F2"/>
    <w:rsid w:val="00831E22"/>
    <w:rsid w:val="00836B10"/>
    <w:rsid w:val="0083706A"/>
    <w:rsid w:val="00851707"/>
    <w:rsid w:val="00851A01"/>
    <w:rsid w:val="008527AD"/>
    <w:rsid w:val="0085421D"/>
    <w:rsid w:val="008565F4"/>
    <w:rsid w:val="008579A9"/>
    <w:rsid w:val="00863DEC"/>
    <w:rsid w:val="008707BE"/>
    <w:rsid w:val="00873555"/>
    <w:rsid w:val="00877D5A"/>
    <w:rsid w:val="00880909"/>
    <w:rsid w:val="00881794"/>
    <w:rsid w:val="00884976"/>
    <w:rsid w:val="0088551C"/>
    <w:rsid w:val="008864DF"/>
    <w:rsid w:val="008870F1"/>
    <w:rsid w:val="00890B3F"/>
    <w:rsid w:val="00894A29"/>
    <w:rsid w:val="008B1424"/>
    <w:rsid w:val="008B28ED"/>
    <w:rsid w:val="008B36BE"/>
    <w:rsid w:val="008B7DF3"/>
    <w:rsid w:val="008C38B7"/>
    <w:rsid w:val="008C54DF"/>
    <w:rsid w:val="008C7A4B"/>
    <w:rsid w:val="008E08DA"/>
    <w:rsid w:val="008E10CD"/>
    <w:rsid w:val="008E1DB7"/>
    <w:rsid w:val="008E2B77"/>
    <w:rsid w:val="008E349D"/>
    <w:rsid w:val="00901A72"/>
    <w:rsid w:val="00901FF4"/>
    <w:rsid w:val="009038D1"/>
    <w:rsid w:val="00913010"/>
    <w:rsid w:val="009338F9"/>
    <w:rsid w:val="00935000"/>
    <w:rsid w:val="00940A0D"/>
    <w:rsid w:val="00941172"/>
    <w:rsid w:val="00942FB4"/>
    <w:rsid w:val="00943CFD"/>
    <w:rsid w:val="0095239A"/>
    <w:rsid w:val="0096031E"/>
    <w:rsid w:val="009615B2"/>
    <w:rsid w:val="00964F90"/>
    <w:rsid w:val="00971A7E"/>
    <w:rsid w:val="00971D57"/>
    <w:rsid w:val="00972C10"/>
    <w:rsid w:val="00973EBF"/>
    <w:rsid w:val="00986F02"/>
    <w:rsid w:val="00991682"/>
    <w:rsid w:val="009944D7"/>
    <w:rsid w:val="009A15F3"/>
    <w:rsid w:val="009A4E20"/>
    <w:rsid w:val="009A4F8B"/>
    <w:rsid w:val="009A7A3E"/>
    <w:rsid w:val="009B28A8"/>
    <w:rsid w:val="009D1453"/>
    <w:rsid w:val="009E5FDD"/>
    <w:rsid w:val="009F5BA2"/>
    <w:rsid w:val="009F5C20"/>
    <w:rsid w:val="009F6981"/>
    <w:rsid w:val="009F7BE4"/>
    <w:rsid w:val="00A10E21"/>
    <w:rsid w:val="00A20492"/>
    <w:rsid w:val="00A2317D"/>
    <w:rsid w:val="00A23C2D"/>
    <w:rsid w:val="00A2441E"/>
    <w:rsid w:val="00A27DF0"/>
    <w:rsid w:val="00A317D0"/>
    <w:rsid w:val="00A32070"/>
    <w:rsid w:val="00A34CDD"/>
    <w:rsid w:val="00A36146"/>
    <w:rsid w:val="00A373D1"/>
    <w:rsid w:val="00A47F26"/>
    <w:rsid w:val="00A530B6"/>
    <w:rsid w:val="00A54D9B"/>
    <w:rsid w:val="00A569AD"/>
    <w:rsid w:val="00A56E0B"/>
    <w:rsid w:val="00A621C2"/>
    <w:rsid w:val="00A654EE"/>
    <w:rsid w:val="00A754B4"/>
    <w:rsid w:val="00A80D06"/>
    <w:rsid w:val="00A80DBE"/>
    <w:rsid w:val="00A948CF"/>
    <w:rsid w:val="00AA06DC"/>
    <w:rsid w:val="00AA1957"/>
    <w:rsid w:val="00AA4326"/>
    <w:rsid w:val="00AA5AA6"/>
    <w:rsid w:val="00AB01EE"/>
    <w:rsid w:val="00AC0ECD"/>
    <w:rsid w:val="00AC61AC"/>
    <w:rsid w:val="00AD58C3"/>
    <w:rsid w:val="00AE255C"/>
    <w:rsid w:val="00AE2B92"/>
    <w:rsid w:val="00AE2EB6"/>
    <w:rsid w:val="00AE5879"/>
    <w:rsid w:val="00AF1CB8"/>
    <w:rsid w:val="00AF2132"/>
    <w:rsid w:val="00B03487"/>
    <w:rsid w:val="00B05AFF"/>
    <w:rsid w:val="00B05B08"/>
    <w:rsid w:val="00B155AC"/>
    <w:rsid w:val="00B31EAF"/>
    <w:rsid w:val="00B364B2"/>
    <w:rsid w:val="00B511BB"/>
    <w:rsid w:val="00B53452"/>
    <w:rsid w:val="00B55498"/>
    <w:rsid w:val="00B5627A"/>
    <w:rsid w:val="00B606D2"/>
    <w:rsid w:val="00B6472F"/>
    <w:rsid w:val="00B656AB"/>
    <w:rsid w:val="00B67D98"/>
    <w:rsid w:val="00B96F8B"/>
    <w:rsid w:val="00B97A1B"/>
    <w:rsid w:val="00BA05B1"/>
    <w:rsid w:val="00BA19C8"/>
    <w:rsid w:val="00BA42C2"/>
    <w:rsid w:val="00BA65FB"/>
    <w:rsid w:val="00BB0C1F"/>
    <w:rsid w:val="00BB3CFA"/>
    <w:rsid w:val="00BB4FE7"/>
    <w:rsid w:val="00BB662D"/>
    <w:rsid w:val="00BB7A53"/>
    <w:rsid w:val="00BC4EFB"/>
    <w:rsid w:val="00BC7D38"/>
    <w:rsid w:val="00BD2A2D"/>
    <w:rsid w:val="00BD6AD4"/>
    <w:rsid w:val="00BE161F"/>
    <w:rsid w:val="00BE16EC"/>
    <w:rsid w:val="00BE6BE3"/>
    <w:rsid w:val="00BF4CC3"/>
    <w:rsid w:val="00BF4F08"/>
    <w:rsid w:val="00C026A3"/>
    <w:rsid w:val="00C04F04"/>
    <w:rsid w:val="00C10579"/>
    <w:rsid w:val="00C11660"/>
    <w:rsid w:val="00C11787"/>
    <w:rsid w:val="00C1591A"/>
    <w:rsid w:val="00C164ED"/>
    <w:rsid w:val="00C16925"/>
    <w:rsid w:val="00C23AD1"/>
    <w:rsid w:val="00C2484D"/>
    <w:rsid w:val="00C35E5F"/>
    <w:rsid w:val="00C36F33"/>
    <w:rsid w:val="00C41463"/>
    <w:rsid w:val="00C43884"/>
    <w:rsid w:val="00C45D30"/>
    <w:rsid w:val="00C75A1B"/>
    <w:rsid w:val="00C81122"/>
    <w:rsid w:val="00C83C46"/>
    <w:rsid w:val="00C85789"/>
    <w:rsid w:val="00CA0D1A"/>
    <w:rsid w:val="00CA37A5"/>
    <w:rsid w:val="00CB2AC0"/>
    <w:rsid w:val="00CB2F7A"/>
    <w:rsid w:val="00CB572D"/>
    <w:rsid w:val="00CB5E00"/>
    <w:rsid w:val="00CC516D"/>
    <w:rsid w:val="00CD28E6"/>
    <w:rsid w:val="00CD2F84"/>
    <w:rsid w:val="00CF6C15"/>
    <w:rsid w:val="00D019D7"/>
    <w:rsid w:val="00D03590"/>
    <w:rsid w:val="00D10A46"/>
    <w:rsid w:val="00D246D3"/>
    <w:rsid w:val="00D24A55"/>
    <w:rsid w:val="00D32B62"/>
    <w:rsid w:val="00D32FDE"/>
    <w:rsid w:val="00D3328B"/>
    <w:rsid w:val="00D37914"/>
    <w:rsid w:val="00D4453A"/>
    <w:rsid w:val="00D534DB"/>
    <w:rsid w:val="00D66F72"/>
    <w:rsid w:val="00D7022F"/>
    <w:rsid w:val="00D734E7"/>
    <w:rsid w:val="00D77693"/>
    <w:rsid w:val="00D87545"/>
    <w:rsid w:val="00D92032"/>
    <w:rsid w:val="00D9216E"/>
    <w:rsid w:val="00DA0263"/>
    <w:rsid w:val="00DA2506"/>
    <w:rsid w:val="00DA681E"/>
    <w:rsid w:val="00DB6BF9"/>
    <w:rsid w:val="00DC18C0"/>
    <w:rsid w:val="00DC64C0"/>
    <w:rsid w:val="00DD1D7A"/>
    <w:rsid w:val="00DD5A38"/>
    <w:rsid w:val="00DE31A9"/>
    <w:rsid w:val="00DF28F4"/>
    <w:rsid w:val="00E06A8C"/>
    <w:rsid w:val="00E262A0"/>
    <w:rsid w:val="00E27D51"/>
    <w:rsid w:val="00E41182"/>
    <w:rsid w:val="00E42572"/>
    <w:rsid w:val="00E4516A"/>
    <w:rsid w:val="00E47A4B"/>
    <w:rsid w:val="00E54C91"/>
    <w:rsid w:val="00E6197D"/>
    <w:rsid w:val="00E634D1"/>
    <w:rsid w:val="00E64223"/>
    <w:rsid w:val="00E65D6A"/>
    <w:rsid w:val="00E72FAD"/>
    <w:rsid w:val="00E7310B"/>
    <w:rsid w:val="00E735F9"/>
    <w:rsid w:val="00E752B8"/>
    <w:rsid w:val="00E946D6"/>
    <w:rsid w:val="00EA03C5"/>
    <w:rsid w:val="00EA5C84"/>
    <w:rsid w:val="00EA789A"/>
    <w:rsid w:val="00EB51C5"/>
    <w:rsid w:val="00EC12BC"/>
    <w:rsid w:val="00EC3E81"/>
    <w:rsid w:val="00EC40B5"/>
    <w:rsid w:val="00EC6E6D"/>
    <w:rsid w:val="00ED35D1"/>
    <w:rsid w:val="00EE63BC"/>
    <w:rsid w:val="00F02E5E"/>
    <w:rsid w:val="00F1176D"/>
    <w:rsid w:val="00F13EF0"/>
    <w:rsid w:val="00F14617"/>
    <w:rsid w:val="00F1645A"/>
    <w:rsid w:val="00F21C09"/>
    <w:rsid w:val="00F26B66"/>
    <w:rsid w:val="00F424DD"/>
    <w:rsid w:val="00F42F96"/>
    <w:rsid w:val="00F43B2D"/>
    <w:rsid w:val="00F6058C"/>
    <w:rsid w:val="00F6303C"/>
    <w:rsid w:val="00F70849"/>
    <w:rsid w:val="00F75D17"/>
    <w:rsid w:val="00F80023"/>
    <w:rsid w:val="00F824ED"/>
    <w:rsid w:val="00F825DD"/>
    <w:rsid w:val="00F96D30"/>
    <w:rsid w:val="00F9700B"/>
    <w:rsid w:val="00FA1AA3"/>
    <w:rsid w:val="00FA2DC2"/>
    <w:rsid w:val="00FA3503"/>
    <w:rsid w:val="00FA3EB8"/>
    <w:rsid w:val="00FA413F"/>
    <w:rsid w:val="00FA4F62"/>
    <w:rsid w:val="00FA6D62"/>
    <w:rsid w:val="00FC19F7"/>
    <w:rsid w:val="00FC738D"/>
    <w:rsid w:val="00FD0D5C"/>
    <w:rsid w:val="00FD1158"/>
    <w:rsid w:val="00FE45BB"/>
    <w:rsid w:val="00FF0E49"/>
    <w:rsid w:val="00FF44E1"/>
    <w:rsid w:val="00FF65D3"/>
    <w:rsid w:val="00FF6665"/>
    <w:rsid w:val="00FF7420"/>
    <w:rsid w:val="010DD30F"/>
    <w:rsid w:val="01F266A6"/>
    <w:rsid w:val="0202B09A"/>
    <w:rsid w:val="02A6B573"/>
    <w:rsid w:val="038A0200"/>
    <w:rsid w:val="03AAEED8"/>
    <w:rsid w:val="046B6225"/>
    <w:rsid w:val="08795106"/>
    <w:rsid w:val="0A9CA93E"/>
    <w:rsid w:val="0D75769B"/>
    <w:rsid w:val="0E2AFBE3"/>
    <w:rsid w:val="0ECD1CE3"/>
    <w:rsid w:val="0F8B34D6"/>
    <w:rsid w:val="11605905"/>
    <w:rsid w:val="117A85ED"/>
    <w:rsid w:val="124DED1E"/>
    <w:rsid w:val="14E364EA"/>
    <w:rsid w:val="153139BA"/>
    <w:rsid w:val="15B72211"/>
    <w:rsid w:val="1D23CA29"/>
    <w:rsid w:val="1E2E81D1"/>
    <w:rsid w:val="1E854F83"/>
    <w:rsid w:val="20563C75"/>
    <w:rsid w:val="20754185"/>
    <w:rsid w:val="23FA0229"/>
    <w:rsid w:val="2DBBDA9E"/>
    <w:rsid w:val="300A67BE"/>
    <w:rsid w:val="30C89C55"/>
    <w:rsid w:val="3158F0E3"/>
    <w:rsid w:val="32D9D1BB"/>
    <w:rsid w:val="34A38F39"/>
    <w:rsid w:val="38DFEA18"/>
    <w:rsid w:val="3B41888B"/>
    <w:rsid w:val="3D9C25D3"/>
    <w:rsid w:val="3DE8C98A"/>
    <w:rsid w:val="3E3910E7"/>
    <w:rsid w:val="3E5D4963"/>
    <w:rsid w:val="3E88778C"/>
    <w:rsid w:val="3F0A851D"/>
    <w:rsid w:val="3F224CEF"/>
    <w:rsid w:val="451AD252"/>
    <w:rsid w:val="45ADA008"/>
    <w:rsid w:val="45EDC32B"/>
    <w:rsid w:val="468A64C4"/>
    <w:rsid w:val="49DEBE13"/>
    <w:rsid w:val="4BFF9EA0"/>
    <w:rsid w:val="4C2B9D16"/>
    <w:rsid w:val="4D4FCA83"/>
    <w:rsid w:val="5172C3E4"/>
    <w:rsid w:val="53B88EDD"/>
    <w:rsid w:val="57A8A0B8"/>
    <w:rsid w:val="5A2FFD38"/>
    <w:rsid w:val="5B238C2A"/>
    <w:rsid w:val="5C09F12C"/>
    <w:rsid w:val="61CE72F1"/>
    <w:rsid w:val="62372C1D"/>
    <w:rsid w:val="63C05D3F"/>
    <w:rsid w:val="6457FAE1"/>
    <w:rsid w:val="66D23F3F"/>
    <w:rsid w:val="6B3FDE2F"/>
    <w:rsid w:val="6B6C903D"/>
    <w:rsid w:val="6CB53CE7"/>
    <w:rsid w:val="6E770BA8"/>
    <w:rsid w:val="6F297164"/>
    <w:rsid w:val="721C6367"/>
    <w:rsid w:val="75B2A2E4"/>
    <w:rsid w:val="76B65578"/>
    <w:rsid w:val="7796BA35"/>
    <w:rsid w:val="790F84F7"/>
    <w:rsid w:val="796843D6"/>
    <w:rsid w:val="7AFCAEFC"/>
    <w:rsid w:val="7B3DAE26"/>
    <w:rsid w:val="7B825F86"/>
    <w:rsid w:val="7E348AA2"/>
    <w:rsid w:val="7EFA435A"/>
    <w:rsid w:val="7F26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B7BC1"/>
  <w15:chartTrackingRefBased/>
  <w15:docId w15:val="{710277FF-8D19-48D3-8A46-BAA7838F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EF0"/>
    <w:rPr>
      <w:rFonts w:eastAsiaTheme="majorEastAsia" w:cstheme="majorBidi"/>
      <w:color w:val="272727" w:themeColor="text1" w:themeTint="D8"/>
    </w:rPr>
  </w:style>
  <w:style w:type="paragraph" w:styleId="Title">
    <w:name w:val="Title"/>
    <w:basedOn w:val="Normal"/>
    <w:next w:val="Normal"/>
    <w:link w:val="TitleChar"/>
    <w:uiPriority w:val="10"/>
    <w:qFormat/>
    <w:rsid w:val="00F1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EF0"/>
    <w:pPr>
      <w:spacing w:before="160"/>
      <w:jc w:val="center"/>
    </w:pPr>
    <w:rPr>
      <w:i/>
      <w:iCs/>
      <w:color w:val="404040" w:themeColor="text1" w:themeTint="BF"/>
    </w:rPr>
  </w:style>
  <w:style w:type="character" w:customStyle="1" w:styleId="QuoteChar">
    <w:name w:val="Quote Char"/>
    <w:basedOn w:val="DefaultParagraphFont"/>
    <w:link w:val="Quote"/>
    <w:uiPriority w:val="29"/>
    <w:rsid w:val="00F13EF0"/>
    <w:rPr>
      <w:i/>
      <w:iCs/>
      <w:color w:val="404040" w:themeColor="text1" w:themeTint="BF"/>
    </w:rPr>
  </w:style>
  <w:style w:type="paragraph" w:styleId="ListParagraph">
    <w:name w:val="List Paragraph"/>
    <w:basedOn w:val="Normal"/>
    <w:uiPriority w:val="34"/>
    <w:qFormat/>
    <w:rsid w:val="00F13EF0"/>
    <w:pPr>
      <w:ind w:left="720"/>
      <w:contextualSpacing/>
    </w:pPr>
  </w:style>
  <w:style w:type="character" w:styleId="IntenseEmphasis">
    <w:name w:val="Intense Emphasis"/>
    <w:basedOn w:val="DefaultParagraphFont"/>
    <w:uiPriority w:val="21"/>
    <w:qFormat/>
    <w:rsid w:val="00F13EF0"/>
    <w:rPr>
      <w:i/>
      <w:iCs/>
      <w:color w:val="0F4761" w:themeColor="accent1" w:themeShade="BF"/>
    </w:rPr>
  </w:style>
  <w:style w:type="paragraph" w:styleId="IntenseQuote">
    <w:name w:val="Intense Quote"/>
    <w:basedOn w:val="Normal"/>
    <w:next w:val="Normal"/>
    <w:link w:val="IntenseQuoteChar"/>
    <w:uiPriority w:val="30"/>
    <w:qFormat/>
    <w:rsid w:val="00F1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EF0"/>
    <w:rPr>
      <w:i/>
      <w:iCs/>
      <w:color w:val="0F4761" w:themeColor="accent1" w:themeShade="BF"/>
    </w:rPr>
  </w:style>
  <w:style w:type="character" w:styleId="IntenseReference">
    <w:name w:val="Intense Reference"/>
    <w:basedOn w:val="DefaultParagraphFont"/>
    <w:uiPriority w:val="32"/>
    <w:qFormat/>
    <w:rsid w:val="00F13EF0"/>
    <w:rPr>
      <w:b/>
      <w:bCs/>
      <w:smallCaps/>
      <w:color w:val="0F4761" w:themeColor="accent1" w:themeShade="BF"/>
      <w:spacing w:val="5"/>
    </w:rPr>
  </w:style>
  <w:style w:type="paragraph" w:styleId="Header">
    <w:name w:val="header"/>
    <w:basedOn w:val="Normal"/>
    <w:link w:val="HeaderChar"/>
    <w:uiPriority w:val="99"/>
    <w:unhideWhenUsed/>
    <w:rsid w:val="00F13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EF0"/>
  </w:style>
  <w:style w:type="paragraph" w:styleId="Footer">
    <w:name w:val="footer"/>
    <w:basedOn w:val="Normal"/>
    <w:link w:val="FooterChar"/>
    <w:uiPriority w:val="99"/>
    <w:unhideWhenUsed/>
    <w:rsid w:val="00F13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EF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E734A"/>
    <w:pPr>
      <w:spacing w:after="0" w:line="240" w:lineRule="auto"/>
    </w:pPr>
  </w:style>
  <w:style w:type="character" w:styleId="CommentReference">
    <w:name w:val="annotation reference"/>
    <w:basedOn w:val="DefaultParagraphFont"/>
    <w:uiPriority w:val="99"/>
    <w:semiHidden/>
    <w:unhideWhenUsed/>
    <w:rsid w:val="000F0B48"/>
    <w:rPr>
      <w:sz w:val="16"/>
      <w:szCs w:val="16"/>
    </w:rPr>
  </w:style>
  <w:style w:type="paragraph" w:styleId="CommentText">
    <w:name w:val="annotation text"/>
    <w:basedOn w:val="Normal"/>
    <w:link w:val="CommentTextChar"/>
    <w:uiPriority w:val="99"/>
    <w:unhideWhenUsed/>
    <w:rsid w:val="000F0B48"/>
    <w:pPr>
      <w:spacing w:line="240" w:lineRule="auto"/>
    </w:pPr>
    <w:rPr>
      <w:sz w:val="20"/>
      <w:szCs w:val="20"/>
    </w:rPr>
  </w:style>
  <w:style w:type="character" w:customStyle="1" w:styleId="CommentTextChar">
    <w:name w:val="Comment Text Char"/>
    <w:basedOn w:val="DefaultParagraphFont"/>
    <w:link w:val="CommentText"/>
    <w:uiPriority w:val="99"/>
    <w:rsid w:val="000F0B48"/>
    <w:rPr>
      <w:sz w:val="20"/>
      <w:szCs w:val="20"/>
    </w:rPr>
  </w:style>
  <w:style w:type="paragraph" w:styleId="CommentSubject">
    <w:name w:val="annotation subject"/>
    <w:basedOn w:val="CommentText"/>
    <w:next w:val="CommentText"/>
    <w:link w:val="CommentSubjectChar"/>
    <w:uiPriority w:val="99"/>
    <w:semiHidden/>
    <w:unhideWhenUsed/>
    <w:rsid w:val="000F0B48"/>
    <w:rPr>
      <w:b/>
      <w:bCs/>
    </w:rPr>
  </w:style>
  <w:style w:type="character" w:customStyle="1" w:styleId="CommentSubjectChar">
    <w:name w:val="Comment Subject Char"/>
    <w:basedOn w:val="CommentTextChar"/>
    <w:link w:val="CommentSubject"/>
    <w:uiPriority w:val="99"/>
    <w:semiHidden/>
    <w:rsid w:val="000F0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0018980DC26C43BDC868C167D5F03D" ma:contentTypeVersion="15" ma:contentTypeDescription="Create a new document." ma:contentTypeScope="" ma:versionID="392d50bb82af5b86b994ccb6fd9adf54">
  <xsd:schema xmlns:xsd="http://www.w3.org/2001/XMLSchema" xmlns:xs="http://www.w3.org/2001/XMLSchema" xmlns:p="http://schemas.microsoft.com/office/2006/metadata/properties" xmlns:ns2="bc0c25a5-0009-471e-b7c5-76f14afdd2bc" xmlns:ns3="dcf5e154-6dd7-42a0-afd6-9b68c01487df" targetNamespace="http://schemas.microsoft.com/office/2006/metadata/properties" ma:root="true" ma:fieldsID="1ccffd7e14fe6c0c9f14292de13d5c79" ns2:_="" ns3:_="">
    <xsd:import namespace="bc0c25a5-0009-471e-b7c5-76f14afdd2bc"/>
    <xsd:import namespace="dcf5e154-6dd7-42a0-afd6-9b68c01487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c25a5-0009-471e-b7c5-76f14afdd2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5e154-6dd7-42a0-afd6-9b68c01487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f5e154-6dd7-42a0-afd6-9b68c01487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76834-092A-42B8-8021-06E2FBDD8F64}">
  <ds:schemaRefs>
    <ds:schemaRef ds:uri="http://schemas.openxmlformats.org/officeDocument/2006/bibliography"/>
  </ds:schemaRefs>
</ds:datastoreItem>
</file>

<file path=customXml/itemProps2.xml><?xml version="1.0" encoding="utf-8"?>
<ds:datastoreItem xmlns:ds="http://schemas.openxmlformats.org/officeDocument/2006/customXml" ds:itemID="{FBE55537-2D9A-4905-9DA2-90EFEC7BF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c25a5-0009-471e-b7c5-76f14afdd2bc"/>
    <ds:schemaRef ds:uri="dcf5e154-6dd7-42a0-afd6-9b68c0148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665A8-3EF4-4B96-AEC6-BAB22A39FB9C}">
  <ds:schemaRefs>
    <ds:schemaRef ds:uri="http://schemas.microsoft.com/office/2006/metadata/properties"/>
    <ds:schemaRef ds:uri="http://schemas.microsoft.com/office/infopath/2007/PartnerControls"/>
    <ds:schemaRef ds:uri="dcf5e154-6dd7-42a0-afd6-9b68c01487df"/>
  </ds:schemaRefs>
</ds:datastoreItem>
</file>

<file path=customXml/itemProps4.xml><?xml version="1.0" encoding="utf-8"?>
<ds:datastoreItem xmlns:ds="http://schemas.openxmlformats.org/officeDocument/2006/customXml" ds:itemID="{7532AFB2-ABC8-443C-AFFC-8076A3D4F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2450</Words>
  <Characters>13971</Characters>
  <Application>Microsoft Office Word</Application>
  <DocSecurity>4</DocSecurity>
  <Lines>116</Lines>
  <Paragraphs>32</Paragraphs>
  <ScaleCrop>false</ScaleCrop>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Vicki</dc:creator>
  <cp:keywords/>
  <dc:description/>
  <cp:lastModifiedBy>Gilford, Matt</cp:lastModifiedBy>
  <cp:revision>306</cp:revision>
  <dcterms:created xsi:type="dcterms:W3CDTF">2026-01-15T14:20:00Z</dcterms:created>
  <dcterms:modified xsi:type="dcterms:W3CDTF">2026-01-28T14:45:00Z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0x010100A50018980DC26C43BDC868C167D5F03D</vt:lpwstr>
  </property>
  <property fmtid="{D5CDD505-2E9C-101B-9397-08002B2CF9AE}" pid="3" name="MediaServiceImageTags">
    <vt:lpwstr/>
  </property>
  <property fmtid="{D5CDD505-2E9C-101B-9397-08002B2CF9AE}" pid="4" name="GrammarlyDocumentId">
    <vt:lpwstr>7cd77937-8d93-4f3e-b626-b22dc8f7e41f</vt:lpwstr>
  </property>
</Properties>
</file>