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18" w:rsidRPr="0078697C" w:rsidRDefault="00413518" w:rsidP="00413518">
      <w:pPr>
        <w:pStyle w:val="Default"/>
        <w:tabs>
          <w:tab w:val="left" w:pos="426"/>
          <w:tab w:val="left" w:pos="709"/>
        </w:tabs>
        <w:jc w:val="both"/>
        <w:rPr>
          <w:rFonts w:ascii="Verdana" w:hAnsi="Verdana"/>
        </w:rPr>
      </w:pPr>
    </w:p>
    <w:p w:rsidR="00413518" w:rsidRPr="0078697C" w:rsidRDefault="00413518" w:rsidP="00413518">
      <w:pPr>
        <w:pStyle w:val="Default"/>
        <w:tabs>
          <w:tab w:val="left" w:pos="426"/>
          <w:tab w:val="left" w:pos="709"/>
        </w:tabs>
        <w:jc w:val="both"/>
        <w:rPr>
          <w:rFonts w:ascii="Verdana" w:hAnsi="Verdana"/>
        </w:rPr>
      </w:pPr>
      <w:r>
        <w:rPr>
          <w:rFonts w:ascii="Verdana" w:hAnsi="Verdana"/>
          <w:noProof/>
          <w:lang w:val="en-GB" w:eastAsia="en-GB"/>
        </w:rPr>
        <w:drawing>
          <wp:anchor distT="0" distB="0" distL="114300" distR="114300" simplePos="0" relativeHeight="251659264" behindDoc="0" locked="0" layoutInCell="1" allowOverlap="1">
            <wp:simplePos x="0" y="0"/>
            <wp:positionH relativeFrom="column">
              <wp:posOffset>1151890</wp:posOffset>
            </wp:positionH>
            <wp:positionV relativeFrom="paragraph">
              <wp:posOffset>43180</wp:posOffset>
            </wp:positionV>
            <wp:extent cx="3420110" cy="401320"/>
            <wp:effectExtent l="0" t="0" r="8890" b="0"/>
            <wp:wrapNone/>
            <wp:docPr id="1" name="Picture 1" descr="Design Drive:SHU:SMG/CENTRAL:POLICY DOCUMENT:4 Resources: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 Drive:SHU:SMG/CENTRAL:POLICY DOCUMENT:4 Resources:Tit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011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518" w:rsidRPr="0078697C" w:rsidRDefault="00413518" w:rsidP="00413518">
      <w:pPr>
        <w:pStyle w:val="Default"/>
        <w:tabs>
          <w:tab w:val="left" w:pos="426"/>
          <w:tab w:val="left" w:pos="709"/>
        </w:tabs>
        <w:jc w:val="both"/>
        <w:rPr>
          <w:rFonts w:ascii="Verdana" w:hAnsi="Verdana"/>
        </w:rPr>
      </w:pPr>
    </w:p>
    <w:p w:rsidR="00413518" w:rsidRPr="0078697C" w:rsidRDefault="00413518" w:rsidP="00413518">
      <w:pPr>
        <w:pStyle w:val="Default"/>
        <w:tabs>
          <w:tab w:val="left" w:pos="426"/>
          <w:tab w:val="left" w:pos="709"/>
        </w:tabs>
        <w:jc w:val="both"/>
        <w:rPr>
          <w:rFonts w:ascii="Verdana" w:hAnsi="Verdana"/>
        </w:rPr>
      </w:pPr>
    </w:p>
    <w:p w:rsidR="00413518" w:rsidRPr="0078697C" w:rsidRDefault="00413518" w:rsidP="00413518">
      <w:pPr>
        <w:pStyle w:val="Default"/>
        <w:tabs>
          <w:tab w:val="left" w:pos="426"/>
          <w:tab w:val="left" w:pos="709"/>
        </w:tabs>
        <w:jc w:val="both"/>
        <w:rPr>
          <w:rFonts w:ascii="Verdana" w:hAnsi="Verdana"/>
        </w:rPr>
      </w:pPr>
    </w:p>
    <w:p w:rsidR="00413518" w:rsidRPr="0078697C" w:rsidRDefault="00413518" w:rsidP="00413518">
      <w:pPr>
        <w:pStyle w:val="Default"/>
        <w:tabs>
          <w:tab w:val="left" w:pos="426"/>
          <w:tab w:val="left" w:pos="709"/>
        </w:tabs>
        <w:jc w:val="both"/>
        <w:rPr>
          <w:rFonts w:ascii="Verdana" w:hAnsi="Verdana"/>
          <w:color w:val="2E3031"/>
          <w:sz w:val="21"/>
          <w:szCs w:val="21"/>
        </w:rPr>
      </w:pPr>
      <w:r w:rsidRPr="0078697C">
        <w:rPr>
          <w:rFonts w:ascii="Verdana" w:hAnsi="Verdana"/>
          <w:b/>
          <w:bCs/>
          <w:color w:val="2E3031"/>
          <w:sz w:val="21"/>
          <w:szCs w:val="21"/>
        </w:rPr>
        <w:t xml:space="preserve">COMMITTEE: </w:t>
      </w:r>
      <w:r w:rsidRPr="0078697C">
        <w:rPr>
          <w:rFonts w:ascii="Verdana" w:hAnsi="Verdana"/>
          <w:color w:val="2E3031"/>
          <w:sz w:val="21"/>
          <w:szCs w:val="21"/>
        </w:rPr>
        <w:t>Union Council</w:t>
      </w:r>
    </w:p>
    <w:p w:rsidR="00413518" w:rsidRPr="0078697C" w:rsidRDefault="00413518" w:rsidP="00413518">
      <w:pPr>
        <w:pStyle w:val="Default"/>
        <w:tabs>
          <w:tab w:val="left" w:pos="426"/>
          <w:tab w:val="left" w:pos="709"/>
        </w:tabs>
        <w:jc w:val="both"/>
        <w:rPr>
          <w:rFonts w:ascii="Verdana" w:hAnsi="Verdana"/>
          <w:color w:val="2E3031"/>
          <w:sz w:val="21"/>
          <w:szCs w:val="21"/>
        </w:rPr>
      </w:pPr>
      <w:bookmarkStart w:id="0" w:name="Disabled"/>
      <w:r w:rsidRPr="0078697C">
        <w:rPr>
          <w:rFonts w:ascii="Verdana" w:hAnsi="Verdana"/>
          <w:b/>
          <w:bCs/>
          <w:color w:val="2E3031"/>
          <w:sz w:val="21"/>
          <w:szCs w:val="21"/>
        </w:rPr>
        <w:t xml:space="preserve">SUBJECT: </w:t>
      </w:r>
      <w:r w:rsidRPr="0078697C">
        <w:rPr>
          <w:rFonts w:ascii="Verdana" w:hAnsi="Verdana"/>
          <w:b/>
          <w:bCs/>
          <w:sz w:val="21"/>
          <w:szCs w:val="21"/>
        </w:rPr>
        <w:t>Support for Disabled Students</w:t>
      </w:r>
    </w:p>
    <w:bookmarkEnd w:id="0"/>
    <w:p w:rsidR="00413518" w:rsidRPr="0078697C" w:rsidRDefault="00413518" w:rsidP="00413518">
      <w:pPr>
        <w:pStyle w:val="Default"/>
        <w:tabs>
          <w:tab w:val="left" w:pos="426"/>
          <w:tab w:val="left" w:pos="709"/>
        </w:tabs>
        <w:jc w:val="both"/>
        <w:rPr>
          <w:rFonts w:ascii="Verdana" w:hAnsi="Verdana"/>
          <w:color w:val="2E3031"/>
          <w:sz w:val="21"/>
          <w:szCs w:val="21"/>
        </w:rPr>
      </w:pPr>
      <w:r w:rsidRPr="0078697C">
        <w:rPr>
          <w:rFonts w:ascii="Verdana" w:hAnsi="Verdana"/>
          <w:b/>
          <w:bCs/>
          <w:color w:val="2E3031"/>
          <w:sz w:val="21"/>
          <w:szCs w:val="21"/>
        </w:rPr>
        <w:t xml:space="preserve">APPROVAL DATE: </w:t>
      </w:r>
      <w:r>
        <w:rPr>
          <w:rFonts w:ascii="Verdana" w:hAnsi="Verdana"/>
          <w:color w:val="2E3031"/>
          <w:sz w:val="21"/>
          <w:szCs w:val="21"/>
        </w:rPr>
        <w:t>03/12/2019</w:t>
      </w:r>
    </w:p>
    <w:p w:rsidR="00413518" w:rsidRPr="0078697C" w:rsidRDefault="00413518" w:rsidP="00413518">
      <w:pPr>
        <w:pStyle w:val="Default"/>
        <w:tabs>
          <w:tab w:val="left" w:pos="426"/>
          <w:tab w:val="left" w:pos="709"/>
        </w:tabs>
        <w:jc w:val="both"/>
        <w:rPr>
          <w:rFonts w:ascii="Verdana" w:hAnsi="Verdana"/>
          <w:color w:val="2E3031"/>
          <w:sz w:val="21"/>
          <w:szCs w:val="21"/>
        </w:rPr>
      </w:pPr>
      <w:r w:rsidRPr="0078697C">
        <w:rPr>
          <w:rFonts w:ascii="Verdana" w:hAnsi="Verdana"/>
          <w:b/>
          <w:bCs/>
          <w:color w:val="2E3031"/>
          <w:sz w:val="21"/>
          <w:szCs w:val="21"/>
        </w:rPr>
        <w:t xml:space="preserve">RENEWAL DATE: </w:t>
      </w:r>
      <w:r>
        <w:rPr>
          <w:rFonts w:ascii="Verdana" w:hAnsi="Verdana"/>
          <w:color w:val="2E3031"/>
          <w:sz w:val="21"/>
          <w:szCs w:val="21"/>
        </w:rPr>
        <w:t>03/12/2022</w:t>
      </w:r>
      <w:bookmarkStart w:id="1" w:name="_GoBack"/>
      <w:bookmarkEnd w:id="1"/>
    </w:p>
    <w:p w:rsidR="00413518" w:rsidRPr="0078697C" w:rsidRDefault="00413518" w:rsidP="00413518">
      <w:pPr>
        <w:pStyle w:val="Default"/>
        <w:tabs>
          <w:tab w:val="left" w:pos="426"/>
          <w:tab w:val="left" w:pos="709"/>
        </w:tabs>
        <w:jc w:val="both"/>
        <w:rPr>
          <w:rFonts w:ascii="Verdana" w:hAnsi="Verdana"/>
          <w:color w:val="2E3031"/>
          <w:sz w:val="21"/>
          <w:szCs w:val="21"/>
        </w:rPr>
      </w:pPr>
      <w:r w:rsidRPr="0078697C">
        <w:rPr>
          <w:rFonts w:ascii="Verdana" w:hAnsi="Verdana"/>
          <w:b/>
          <w:color w:val="2E3031"/>
          <w:sz w:val="21"/>
          <w:szCs w:val="21"/>
        </w:rPr>
        <w:t>PROPOSER:</w:t>
      </w:r>
      <w:r w:rsidRPr="0078697C">
        <w:rPr>
          <w:rFonts w:ascii="Verdana" w:hAnsi="Verdana"/>
          <w:color w:val="2E3031"/>
          <w:sz w:val="21"/>
          <w:szCs w:val="21"/>
        </w:rPr>
        <w:t xml:space="preserve"> Abdi Hassan</w:t>
      </w:r>
    </w:p>
    <w:p w:rsidR="00413518" w:rsidRPr="0078697C" w:rsidRDefault="00413518" w:rsidP="00413518">
      <w:pPr>
        <w:pStyle w:val="Default"/>
        <w:tabs>
          <w:tab w:val="left" w:pos="426"/>
          <w:tab w:val="left" w:pos="709"/>
        </w:tabs>
        <w:jc w:val="both"/>
        <w:rPr>
          <w:rFonts w:ascii="Verdana" w:hAnsi="Verdana"/>
          <w:color w:val="2E3031"/>
          <w:sz w:val="21"/>
          <w:szCs w:val="21"/>
        </w:rPr>
      </w:pPr>
      <w:r w:rsidRPr="0078697C">
        <w:rPr>
          <w:rFonts w:ascii="Verdana" w:hAnsi="Verdana"/>
          <w:i/>
          <w:iCs/>
          <w:color w:val="2E3031"/>
          <w:sz w:val="21"/>
          <w:szCs w:val="21"/>
        </w:rPr>
        <w:t>________________________</w:t>
      </w:r>
      <w:r w:rsidRPr="0078697C">
        <w:rPr>
          <w:rFonts w:ascii="Verdana" w:hAnsi="Verdana"/>
          <w:color w:val="2E3031"/>
          <w:sz w:val="21"/>
          <w:szCs w:val="21"/>
        </w:rPr>
        <w:t xml:space="preserve">________________________________________ </w:t>
      </w:r>
    </w:p>
    <w:p w:rsidR="00413518" w:rsidRPr="0078697C" w:rsidRDefault="00413518" w:rsidP="00413518">
      <w:pPr>
        <w:pStyle w:val="Default"/>
        <w:tabs>
          <w:tab w:val="left" w:pos="426"/>
          <w:tab w:val="left" w:pos="709"/>
        </w:tabs>
        <w:jc w:val="both"/>
        <w:rPr>
          <w:rFonts w:ascii="Verdana" w:hAnsi="Verdana"/>
          <w:color w:val="2E3031"/>
          <w:sz w:val="21"/>
          <w:szCs w:val="21"/>
        </w:rPr>
      </w:pPr>
    </w:p>
    <w:p w:rsidR="00413518" w:rsidRPr="0078697C" w:rsidRDefault="00413518" w:rsidP="00413518">
      <w:pPr>
        <w:pStyle w:val="Default"/>
        <w:tabs>
          <w:tab w:val="left" w:pos="426"/>
          <w:tab w:val="left" w:pos="709"/>
        </w:tabs>
        <w:jc w:val="both"/>
        <w:rPr>
          <w:rFonts w:ascii="Verdana" w:hAnsi="Verdana"/>
          <w:i/>
          <w:iCs/>
          <w:color w:val="2E3031"/>
          <w:sz w:val="21"/>
          <w:szCs w:val="21"/>
        </w:rPr>
      </w:pPr>
      <w:r w:rsidRPr="0078697C">
        <w:rPr>
          <w:rFonts w:ascii="Verdana" w:hAnsi="Verdana"/>
          <w:b/>
          <w:bCs/>
          <w:color w:val="2E3031"/>
          <w:sz w:val="21"/>
          <w:szCs w:val="21"/>
        </w:rPr>
        <w:t>SHEFFIELD HALLAM STUDENTS UNION NOTES:</w:t>
      </w:r>
      <w:r w:rsidRPr="0078697C">
        <w:rPr>
          <w:rFonts w:ascii="Verdana" w:hAnsi="Verdana"/>
          <w:b/>
          <w:bCs/>
          <w:i/>
          <w:iCs/>
          <w:color w:val="2E3031"/>
          <w:sz w:val="21"/>
          <w:szCs w:val="21"/>
        </w:rPr>
        <w:t xml:space="preserve"> </w:t>
      </w:r>
      <w:r w:rsidRPr="0078697C">
        <w:rPr>
          <w:rFonts w:ascii="Verdana" w:hAnsi="Verdana"/>
          <w:i/>
          <w:iCs/>
          <w:color w:val="2E3031"/>
          <w:sz w:val="21"/>
          <w:szCs w:val="21"/>
        </w:rPr>
        <w:t>(These are FACTS and should be referenced)</w:t>
      </w:r>
    </w:p>
    <w:p w:rsidR="00413518" w:rsidRPr="0078697C" w:rsidRDefault="00413518" w:rsidP="00413518">
      <w:pPr>
        <w:pStyle w:val="Default"/>
        <w:tabs>
          <w:tab w:val="left" w:pos="426"/>
          <w:tab w:val="left" w:pos="709"/>
        </w:tabs>
        <w:jc w:val="both"/>
        <w:rPr>
          <w:rFonts w:ascii="Verdana" w:hAnsi="Verdana"/>
          <w:b/>
          <w:bCs/>
          <w:i/>
          <w:iCs/>
          <w:color w:val="2E3031"/>
          <w:sz w:val="21"/>
          <w:szCs w:val="21"/>
        </w:rPr>
      </w:pPr>
    </w:p>
    <w:p w:rsidR="00413518" w:rsidRPr="0078697C" w:rsidRDefault="00413518" w:rsidP="00413518">
      <w:pPr>
        <w:numPr>
          <w:ilvl w:val="0"/>
          <w:numId w:val="1"/>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Course providers in Further and Higher Education welcome almost 30,000 disabled students every academic year.</w:t>
      </w:r>
      <w:r w:rsidRPr="0078697C">
        <w:rPr>
          <w:rStyle w:val="FootnoteReference"/>
          <w:rFonts w:ascii="Verdana" w:hAnsi="Verdana" w:cs="Arial"/>
          <w:sz w:val="21"/>
          <w:szCs w:val="21"/>
        </w:rPr>
        <w:footnoteReference w:id="1"/>
      </w:r>
      <w:r w:rsidRPr="0078697C">
        <w:rPr>
          <w:rFonts w:ascii="Verdana" w:hAnsi="Verdana" w:cs="Arial"/>
          <w:sz w:val="21"/>
          <w:szCs w:val="21"/>
        </w:rPr>
        <w:br/>
      </w:r>
    </w:p>
    <w:p w:rsidR="00413518" w:rsidRPr="0078697C" w:rsidRDefault="00413518" w:rsidP="00413518">
      <w:pPr>
        <w:numPr>
          <w:ilvl w:val="0"/>
          <w:numId w:val="1"/>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In 2018/19, 16% of students at Sheffield Hallam University identified themselves as having a disability - over 4500 students. This is higher than the national average, and has been for several years.</w:t>
      </w:r>
      <w:r w:rsidRPr="0078697C">
        <w:rPr>
          <w:rFonts w:ascii="Verdana" w:hAnsi="Verdana" w:cs="Arial"/>
          <w:sz w:val="21"/>
          <w:szCs w:val="21"/>
        </w:rPr>
        <w:br/>
      </w:r>
    </w:p>
    <w:p w:rsidR="00413518" w:rsidRPr="0078697C" w:rsidRDefault="00413518" w:rsidP="00413518">
      <w:pPr>
        <w:numPr>
          <w:ilvl w:val="0"/>
          <w:numId w:val="1"/>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Disability is a protected characteristic under the Equality Act 2010</w:t>
      </w:r>
      <w:r w:rsidRPr="0078697C">
        <w:rPr>
          <w:rStyle w:val="FootnoteReference"/>
          <w:rFonts w:ascii="Verdana" w:hAnsi="Verdana" w:cs="Arial"/>
          <w:sz w:val="21"/>
          <w:szCs w:val="21"/>
        </w:rPr>
        <w:footnoteReference w:id="2"/>
      </w:r>
      <w:r w:rsidRPr="0078697C">
        <w:rPr>
          <w:rFonts w:ascii="Verdana" w:hAnsi="Verdana" w:cs="Arial"/>
          <w:sz w:val="21"/>
          <w:szCs w:val="21"/>
        </w:rPr>
        <w:t>, and this explicitly includes application to student admission and treatment.</w:t>
      </w:r>
      <w:r w:rsidRPr="0078697C">
        <w:rPr>
          <w:rStyle w:val="FootnoteReference"/>
          <w:rFonts w:ascii="Verdana" w:hAnsi="Verdana" w:cs="Arial"/>
          <w:sz w:val="21"/>
          <w:szCs w:val="21"/>
        </w:rPr>
        <w:footnoteReference w:id="3"/>
      </w:r>
      <w:r w:rsidRPr="0078697C">
        <w:rPr>
          <w:rFonts w:ascii="Verdana" w:hAnsi="Verdana" w:cs="Arial"/>
          <w:sz w:val="21"/>
          <w:szCs w:val="21"/>
        </w:rPr>
        <w:br/>
      </w:r>
    </w:p>
    <w:p w:rsidR="00413518" w:rsidRPr="0078697C" w:rsidRDefault="00413518" w:rsidP="00413518">
      <w:pPr>
        <w:numPr>
          <w:ilvl w:val="0"/>
          <w:numId w:val="1"/>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Significant research has been carried out that evidences the additional barriers disabled students still face in terms of entering, and succeeding in, Higher Education.</w:t>
      </w:r>
      <w:r w:rsidRPr="0078697C">
        <w:rPr>
          <w:rStyle w:val="FootnoteReference"/>
          <w:rFonts w:ascii="Verdana" w:hAnsi="Verdana" w:cs="Arial"/>
          <w:sz w:val="21"/>
          <w:szCs w:val="21"/>
        </w:rPr>
        <w:footnoteReference w:id="4"/>
      </w:r>
      <w:r w:rsidRPr="0078697C">
        <w:rPr>
          <w:rFonts w:ascii="Verdana" w:hAnsi="Verdana" w:cs="Arial"/>
          <w:sz w:val="21"/>
          <w:szCs w:val="21"/>
        </w:rPr>
        <w:t xml:space="preserve"> </w:t>
      </w:r>
    </w:p>
    <w:p w:rsidR="00413518" w:rsidRPr="0078697C" w:rsidRDefault="00413518" w:rsidP="00413518">
      <w:pPr>
        <w:tabs>
          <w:tab w:val="left" w:pos="426"/>
          <w:tab w:val="left" w:pos="709"/>
        </w:tabs>
        <w:spacing w:line="360" w:lineRule="auto"/>
        <w:rPr>
          <w:rFonts w:ascii="Verdana" w:hAnsi="Verdana" w:cs="Arial"/>
          <w:sz w:val="21"/>
          <w:szCs w:val="21"/>
        </w:rPr>
      </w:pPr>
    </w:p>
    <w:p w:rsidR="00413518" w:rsidRDefault="00413518" w:rsidP="00413518">
      <w:pPr>
        <w:numPr>
          <w:ilvl w:val="0"/>
          <w:numId w:val="1"/>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Disabled students are able to apply for Disabled Student Allowance (DSA) with Student Finance to help cover study-related costs incurred because of their disability.</w:t>
      </w:r>
      <w:r w:rsidRPr="0078697C">
        <w:rPr>
          <w:rStyle w:val="FootnoteReference"/>
          <w:rFonts w:ascii="Verdana" w:hAnsi="Verdana" w:cs="Arial"/>
          <w:sz w:val="21"/>
          <w:szCs w:val="21"/>
        </w:rPr>
        <w:footnoteReference w:id="5"/>
      </w:r>
      <w:r w:rsidRPr="0078697C">
        <w:rPr>
          <w:rFonts w:ascii="Verdana" w:hAnsi="Verdana" w:cs="Arial"/>
          <w:sz w:val="21"/>
          <w:szCs w:val="21"/>
        </w:rPr>
        <w:t xml:space="preserve"> However, government cuts to DSA funding in 2015 reduced the type and amount of support available which not only jeopardises disabled students' access to Higher Education but also their chance of success if they do access it.</w:t>
      </w:r>
      <w:r w:rsidRPr="0078697C">
        <w:rPr>
          <w:rStyle w:val="FootnoteReference"/>
          <w:rFonts w:ascii="Verdana" w:hAnsi="Verdana" w:cs="Arial"/>
          <w:sz w:val="21"/>
          <w:szCs w:val="21"/>
        </w:rPr>
        <w:footnoteReference w:id="6"/>
      </w:r>
    </w:p>
    <w:p w:rsidR="00413518" w:rsidRPr="00B62A4A" w:rsidRDefault="00413518" w:rsidP="00413518">
      <w:pPr>
        <w:tabs>
          <w:tab w:val="left" w:pos="426"/>
          <w:tab w:val="left" w:pos="709"/>
        </w:tabs>
        <w:spacing w:line="360" w:lineRule="auto"/>
        <w:ind w:left="720"/>
        <w:rPr>
          <w:rFonts w:ascii="Verdana" w:hAnsi="Verdana" w:cs="Arial"/>
          <w:sz w:val="21"/>
          <w:szCs w:val="21"/>
        </w:rPr>
      </w:pPr>
    </w:p>
    <w:p w:rsidR="00413518" w:rsidRDefault="00413518" w:rsidP="00413518">
      <w:pPr>
        <w:numPr>
          <w:ilvl w:val="0"/>
          <w:numId w:val="1"/>
        </w:numPr>
        <w:tabs>
          <w:tab w:val="left" w:pos="426"/>
          <w:tab w:val="left" w:pos="709"/>
        </w:tabs>
        <w:spacing w:line="360" w:lineRule="auto"/>
        <w:rPr>
          <w:rFonts w:ascii="Verdana" w:hAnsi="Verdana" w:cs="Arial"/>
          <w:sz w:val="21"/>
          <w:szCs w:val="21"/>
        </w:rPr>
      </w:pPr>
      <w:proofErr w:type="gramStart"/>
      <w:r w:rsidRPr="0078697C">
        <w:rPr>
          <w:rFonts w:ascii="Verdana" w:hAnsi="Verdana" w:cs="Arial"/>
          <w:sz w:val="21"/>
          <w:szCs w:val="21"/>
        </w:rPr>
        <w:lastRenderedPageBreak/>
        <w:t>NUS runs</w:t>
      </w:r>
      <w:proofErr w:type="gramEnd"/>
      <w:r w:rsidRPr="0078697C">
        <w:rPr>
          <w:rFonts w:ascii="Verdana" w:hAnsi="Verdana" w:cs="Arial"/>
          <w:sz w:val="21"/>
          <w:szCs w:val="21"/>
        </w:rPr>
        <w:t xml:space="preserve"> Disabled Students campaign, a student-led movement with specific campaign focus on Disabled Student Allowance, mental health, and opposing funding cuts.</w:t>
      </w:r>
      <w:r w:rsidRPr="0078697C">
        <w:rPr>
          <w:rStyle w:val="FootnoteReference"/>
          <w:rFonts w:ascii="Verdana" w:hAnsi="Verdana" w:cs="Arial"/>
          <w:sz w:val="21"/>
          <w:szCs w:val="21"/>
        </w:rPr>
        <w:footnoteReference w:id="7"/>
      </w:r>
    </w:p>
    <w:p w:rsidR="00413518" w:rsidRPr="0078697C" w:rsidRDefault="00413518" w:rsidP="00413518">
      <w:pPr>
        <w:tabs>
          <w:tab w:val="left" w:pos="426"/>
          <w:tab w:val="left" w:pos="709"/>
        </w:tabs>
        <w:spacing w:line="360" w:lineRule="auto"/>
        <w:ind w:left="720"/>
        <w:rPr>
          <w:rFonts w:ascii="Verdana" w:hAnsi="Verdana" w:cs="Arial"/>
          <w:sz w:val="21"/>
          <w:szCs w:val="21"/>
        </w:rPr>
      </w:pPr>
    </w:p>
    <w:p w:rsidR="00413518" w:rsidRPr="0078697C" w:rsidRDefault="00413518" w:rsidP="00413518">
      <w:pPr>
        <w:pStyle w:val="Default"/>
        <w:tabs>
          <w:tab w:val="left" w:pos="426"/>
          <w:tab w:val="left" w:pos="709"/>
        </w:tabs>
        <w:jc w:val="both"/>
        <w:rPr>
          <w:rFonts w:ascii="Verdana" w:hAnsi="Verdana"/>
          <w:i/>
          <w:iCs/>
          <w:color w:val="2E3031"/>
          <w:sz w:val="21"/>
          <w:szCs w:val="21"/>
        </w:rPr>
      </w:pPr>
      <w:r w:rsidRPr="0078697C">
        <w:rPr>
          <w:rFonts w:ascii="Verdana" w:hAnsi="Verdana"/>
          <w:b/>
          <w:bCs/>
          <w:color w:val="2E3031"/>
          <w:sz w:val="21"/>
          <w:szCs w:val="21"/>
        </w:rPr>
        <w:t>SHEFFIELD HALLAM STUDENTS UNION BELIEVES:</w:t>
      </w:r>
      <w:r w:rsidRPr="0078697C">
        <w:rPr>
          <w:rFonts w:ascii="Verdana" w:hAnsi="Verdana"/>
          <w:b/>
          <w:bCs/>
          <w:i/>
          <w:iCs/>
          <w:color w:val="2E3031"/>
          <w:sz w:val="21"/>
          <w:szCs w:val="21"/>
        </w:rPr>
        <w:t xml:space="preserve"> </w:t>
      </w:r>
    </w:p>
    <w:p w:rsidR="00413518" w:rsidRPr="0078697C" w:rsidRDefault="00413518" w:rsidP="00413518">
      <w:pPr>
        <w:pStyle w:val="Default"/>
        <w:tabs>
          <w:tab w:val="left" w:pos="426"/>
          <w:tab w:val="left" w:pos="709"/>
        </w:tabs>
        <w:jc w:val="both"/>
        <w:rPr>
          <w:rFonts w:ascii="Verdana" w:hAnsi="Verdana"/>
          <w:color w:val="2E3031"/>
          <w:sz w:val="21"/>
          <w:szCs w:val="21"/>
        </w:rPr>
      </w:pPr>
    </w:p>
    <w:p w:rsidR="00413518" w:rsidRPr="0078697C" w:rsidRDefault="00413518" w:rsidP="00413518">
      <w:pPr>
        <w:tabs>
          <w:tab w:val="left" w:pos="426"/>
          <w:tab w:val="left" w:pos="709"/>
        </w:tabs>
        <w:spacing w:line="360" w:lineRule="auto"/>
        <w:rPr>
          <w:rFonts w:ascii="Verdana" w:hAnsi="Verdana" w:cs="Arial"/>
          <w:b/>
          <w:bCs/>
          <w:i/>
          <w:iCs/>
          <w:color w:val="FF0000"/>
          <w:sz w:val="21"/>
          <w:szCs w:val="21"/>
        </w:rPr>
      </w:pPr>
    </w:p>
    <w:p w:rsidR="00413518" w:rsidRPr="0078697C" w:rsidRDefault="00413518" w:rsidP="00413518">
      <w:pPr>
        <w:numPr>
          <w:ilvl w:val="0"/>
          <w:numId w:val="2"/>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The government cuts to Disabled Student Allowance have negatively impacted disabled students and reduced the equality of their learning experience at Sheffield Hallam, increasing the barriers to their success.</w:t>
      </w:r>
      <w:r w:rsidRPr="0078697C">
        <w:rPr>
          <w:rFonts w:ascii="Verdana" w:hAnsi="Verdana" w:cs="Arial"/>
          <w:sz w:val="21"/>
          <w:szCs w:val="21"/>
        </w:rPr>
        <w:br/>
        <w:t xml:space="preserve"> </w:t>
      </w:r>
    </w:p>
    <w:p w:rsidR="00413518" w:rsidRPr="0078697C" w:rsidRDefault="00413518" w:rsidP="00413518">
      <w:pPr>
        <w:numPr>
          <w:ilvl w:val="0"/>
          <w:numId w:val="2"/>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The process of applying for Disabled Student Allowance can be both complicated and confusing, and not all disabled students are aware it is even available.</w:t>
      </w:r>
      <w:r w:rsidRPr="0078697C">
        <w:rPr>
          <w:rFonts w:ascii="Verdana" w:hAnsi="Verdana" w:cs="Arial"/>
          <w:sz w:val="21"/>
          <w:szCs w:val="21"/>
        </w:rPr>
        <w:br/>
      </w:r>
    </w:p>
    <w:p w:rsidR="00413518" w:rsidRPr="0078697C" w:rsidRDefault="00413518" w:rsidP="00413518">
      <w:pPr>
        <w:numPr>
          <w:ilvl w:val="0"/>
          <w:numId w:val="2"/>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The growing number of disabled students/students identified with a disability means more resources are needed to meet their needs.</w:t>
      </w:r>
      <w:r w:rsidRPr="0078697C">
        <w:rPr>
          <w:rFonts w:ascii="Verdana" w:hAnsi="Verdana" w:cs="Arial"/>
          <w:sz w:val="21"/>
          <w:szCs w:val="21"/>
        </w:rPr>
        <w:br/>
      </w:r>
    </w:p>
    <w:p w:rsidR="00413518" w:rsidRPr="0078697C" w:rsidRDefault="00413518" w:rsidP="00413518">
      <w:pPr>
        <w:numPr>
          <w:ilvl w:val="0"/>
          <w:numId w:val="2"/>
        </w:numPr>
        <w:tabs>
          <w:tab w:val="left" w:pos="426"/>
          <w:tab w:val="left" w:pos="709"/>
        </w:tabs>
        <w:spacing w:after="134" w:line="360" w:lineRule="auto"/>
        <w:jc w:val="both"/>
        <w:rPr>
          <w:rFonts w:ascii="Verdana" w:hAnsi="Verdana"/>
          <w:color w:val="2E3031"/>
          <w:sz w:val="21"/>
          <w:szCs w:val="21"/>
        </w:rPr>
      </w:pPr>
      <w:r w:rsidRPr="0078697C">
        <w:rPr>
          <w:rFonts w:ascii="Verdana" w:hAnsi="Verdana" w:cs="Arial"/>
          <w:sz w:val="21"/>
          <w:szCs w:val="21"/>
        </w:rPr>
        <w:t>As an organisation we should be doing more to raise awareness of issues faced by disabled students, lobby the university to make positive changes on these issues, and work to implement such changes ourselves.</w:t>
      </w:r>
    </w:p>
    <w:p w:rsidR="00413518" w:rsidRPr="00B62A4A" w:rsidRDefault="00413518" w:rsidP="00413518">
      <w:pPr>
        <w:numPr>
          <w:ilvl w:val="0"/>
          <w:numId w:val="2"/>
        </w:numPr>
        <w:tabs>
          <w:tab w:val="left" w:pos="426"/>
          <w:tab w:val="left" w:pos="709"/>
        </w:tabs>
        <w:spacing w:after="134" w:line="360" w:lineRule="auto"/>
        <w:jc w:val="both"/>
        <w:rPr>
          <w:rFonts w:ascii="Verdana" w:hAnsi="Verdana"/>
          <w:color w:val="2E3031"/>
          <w:sz w:val="21"/>
          <w:szCs w:val="21"/>
        </w:rPr>
      </w:pPr>
      <w:r w:rsidRPr="0078697C">
        <w:rPr>
          <w:rFonts w:ascii="Verdana" w:hAnsi="Verdana" w:cs="Arial"/>
          <w:sz w:val="21"/>
          <w:szCs w:val="21"/>
        </w:rPr>
        <w:t>There are still many ways Sheffield Hallam University facilities and processes can be improved to increase access and support for disabled students to ensure their studies are not disadvantaged.</w:t>
      </w:r>
    </w:p>
    <w:p w:rsidR="00413518" w:rsidRPr="0078697C" w:rsidRDefault="00413518" w:rsidP="00413518">
      <w:pPr>
        <w:tabs>
          <w:tab w:val="left" w:pos="426"/>
          <w:tab w:val="left" w:pos="709"/>
        </w:tabs>
        <w:spacing w:after="134" w:line="360" w:lineRule="auto"/>
        <w:ind w:left="720"/>
        <w:jc w:val="both"/>
        <w:rPr>
          <w:rFonts w:ascii="Verdana" w:hAnsi="Verdana"/>
          <w:color w:val="2E3031"/>
          <w:sz w:val="21"/>
          <w:szCs w:val="21"/>
        </w:rPr>
      </w:pPr>
    </w:p>
    <w:p w:rsidR="00413518" w:rsidRPr="0078697C" w:rsidRDefault="00413518" w:rsidP="00413518">
      <w:pPr>
        <w:pStyle w:val="Default"/>
        <w:tabs>
          <w:tab w:val="left" w:pos="426"/>
          <w:tab w:val="left" w:pos="709"/>
        </w:tabs>
        <w:jc w:val="both"/>
        <w:rPr>
          <w:rFonts w:ascii="Verdana" w:hAnsi="Verdana"/>
          <w:i/>
          <w:iCs/>
          <w:color w:val="2E3031"/>
          <w:sz w:val="21"/>
          <w:szCs w:val="21"/>
        </w:rPr>
      </w:pPr>
      <w:r w:rsidRPr="0078697C">
        <w:rPr>
          <w:rFonts w:ascii="Verdana" w:hAnsi="Verdana"/>
          <w:b/>
          <w:bCs/>
          <w:color w:val="2E3031"/>
          <w:sz w:val="21"/>
          <w:szCs w:val="21"/>
        </w:rPr>
        <w:t xml:space="preserve">SHEFFIELD HALLAM STUDENTS UNION RESOLVES: </w:t>
      </w:r>
    </w:p>
    <w:p w:rsidR="00413518" w:rsidRPr="0078697C" w:rsidRDefault="00413518" w:rsidP="00413518">
      <w:pPr>
        <w:pStyle w:val="Default"/>
        <w:tabs>
          <w:tab w:val="left" w:pos="426"/>
          <w:tab w:val="left" w:pos="709"/>
        </w:tabs>
        <w:ind w:left="720"/>
        <w:jc w:val="both"/>
        <w:rPr>
          <w:rFonts w:ascii="Verdana" w:hAnsi="Verdana"/>
          <w:color w:val="2E3031"/>
          <w:sz w:val="21"/>
          <w:szCs w:val="21"/>
        </w:rPr>
      </w:pPr>
    </w:p>
    <w:p w:rsidR="00413518" w:rsidRPr="0078697C" w:rsidRDefault="00413518" w:rsidP="00413518">
      <w:pPr>
        <w:tabs>
          <w:tab w:val="left" w:pos="426"/>
          <w:tab w:val="left" w:pos="709"/>
        </w:tabs>
        <w:spacing w:line="360" w:lineRule="auto"/>
        <w:rPr>
          <w:rFonts w:ascii="Verdana" w:hAnsi="Verdana" w:cs="Arial"/>
          <w:b/>
          <w:bCs/>
          <w:i/>
          <w:iCs/>
          <w:color w:val="FF0000"/>
          <w:sz w:val="21"/>
          <w:szCs w:val="21"/>
        </w:rPr>
      </w:pPr>
    </w:p>
    <w:p w:rsidR="00413518" w:rsidRPr="0078697C" w:rsidRDefault="00413518" w:rsidP="00413518">
      <w:pPr>
        <w:numPr>
          <w:ilvl w:val="0"/>
          <w:numId w:val="3"/>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To lobby the university to better promote Disabled Student Services and its services, including DSA application support, to students.</w:t>
      </w:r>
      <w:r w:rsidRPr="0078697C">
        <w:rPr>
          <w:rFonts w:ascii="Verdana" w:hAnsi="Verdana" w:cs="Arial"/>
          <w:sz w:val="21"/>
          <w:szCs w:val="21"/>
        </w:rPr>
        <w:br/>
      </w:r>
    </w:p>
    <w:p w:rsidR="00413518" w:rsidRPr="0078697C" w:rsidRDefault="00413518" w:rsidP="00413518">
      <w:pPr>
        <w:numPr>
          <w:ilvl w:val="0"/>
          <w:numId w:val="3"/>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To lobby the university to improve their resources and facilities for disabled students, including, but not limited to, better promotion of available assistive technology and software in libraries.</w:t>
      </w:r>
      <w:r w:rsidRPr="0078697C">
        <w:rPr>
          <w:rFonts w:ascii="Verdana" w:hAnsi="Verdana" w:cs="Arial"/>
          <w:sz w:val="21"/>
          <w:szCs w:val="21"/>
        </w:rPr>
        <w:br/>
      </w:r>
    </w:p>
    <w:p w:rsidR="00413518" w:rsidRPr="0078697C" w:rsidRDefault="00413518" w:rsidP="00413518">
      <w:pPr>
        <w:numPr>
          <w:ilvl w:val="0"/>
          <w:numId w:val="3"/>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lastRenderedPageBreak/>
        <w:t>To work with Disabled Student Support to improve university staff awareness of disabled students' needs and the importance of staff abiding by the learning contracts of their students, through training sessions or other identified means.</w:t>
      </w:r>
      <w:r w:rsidRPr="0078697C">
        <w:rPr>
          <w:rFonts w:ascii="Verdana" w:hAnsi="Verdana" w:cs="Arial"/>
          <w:sz w:val="21"/>
          <w:szCs w:val="21"/>
        </w:rPr>
        <w:br/>
      </w:r>
    </w:p>
    <w:p w:rsidR="00413518" w:rsidRPr="0078697C" w:rsidRDefault="00413518" w:rsidP="00413518">
      <w:pPr>
        <w:numPr>
          <w:ilvl w:val="0"/>
          <w:numId w:val="3"/>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To create better awareness of Disability History Month and ensure it has the opportunity of equal institutional support, finance and focus as the other liberation months (Women's, LGBT+ and BME), subject to project leadership by the Disabled Students' Rep.</w:t>
      </w:r>
      <w:r w:rsidRPr="0078697C">
        <w:rPr>
          <w:rFonts w:ascii="Verdana" w:hAnsi="Verdana" w:cs="Arial"/>
          <w:sz w:val="21"/>
          <w:szCs w:val="21"/>
        </w:rPr>
        <w:br/>
      </w:r>
    </w:p>
    <w:p w:rsidR="00413518" w:rsidRPr="0078697C" w:rsidRDefault="00413518" w:rsidP="00413518">
      <w:pPr>
        <w:numPr>
          <w:ilvl w:val="0"/>
          <w:numId w:val="3"/>
        </w:numPr>
        <w:tabs>
          <w:tab w:val="left" w:pos="426"/>
          <w:tab w:val="left" w:pos="709"/>
        </w:tabs>
        <w:spacing w:line="360" w:lineRule="auto"/>
        <w:rPr>
          <w:rFonts w:ascii="Verdana" w:hAnsi="Verdana" w:cs="Arial"/>
          <w:sz w:val="21"/>
          <w:szCs w:val="21"/>
        </w:rPr>
      </w:pPr>
      <w:r w:rsidRPr="0078697C">
        <w:rPr>
          <w:rFonts w:ascii="Verdana" w:hAnsi="Verdana" w:cs="Arial"/>
          <w:sz w:val="21"/>
          <w:szCs w:val="21"/>
        </w:rPr>
        <w:t>To support any local or national efforts to oppose further cuts to government disability support initiatives.</w:t>
      </w:r>
    </w:p>
    <w:p w:rsidR="00413518" w:rsidRPr="0078697C" w:rsidRDefault="00413518" w:rsidP="00413518">
      <w:pPr>
        <w:tabs>
          <w:tab w:val="left" w:pos="426"/>
          <w:tab w:val="left" w:pos="709"/>
        </w:tabs>
        <w:spacing w:line="360" w:lineRule="auto"/>
        <w:rPr>
          <w:rFonts w:ascii="Verdana" w:hAnsi="Verdana" w:cs="Arial"/>
          <w:sz w:val="21"/>
          <w:szCs w:val="21"/>
        </w:rPr>
      </w:pPr>
    </w:p>
    <w:p w:rsidR="00413518" w:rsidRPr="00B62A4A" w:rsidRDefault="00413518" w:rsidP="00413518">
      <w:pPr>
        <w:tabs>
          <w:tab w:val="left" w:pos="426"/>
          <w:tab w:val="left" w:pos="709"/>
        </w:tabs>
        <w:spacing w:line="360" w:lineRule="auto"/>
        <w:rPr>
          <w:rFonts w:ascii="Verdana" w:hAnsi="Verdana" w:cs="Arial"/>
          <w:sz w:val="21"/>
          <w:szCs w:val="21"/>
        </w:rPr>
      </w:pPr>
      <w:r w:rsidRPr="00B62A4A">
        <w:rPr>
          <w:rFonts w:ascii="Verdana" w:hAnsi="Verdana" w:cs="Arial"/>
          <w:sz w:val="21"/>
          <w:szCs w:val="21"/>
        </w:rPr>
        <w:t>References:</w:t>
      </w:r>
    </w:p>
    <w:p w:rsidR="00413518" w:rsidRPr="00B62A4A" w:rsidRDefault="00413518" w:rsidP="00413518">
      <w:pPr>
        <w:pStyle w:val="FootnoteText"/>
        <w:tabs>
          <w:tab w:val="left" w:pos="426"/>
          <w:tab w:val="left" w:pos="709"/>
          <w:tab w:val="center" w:pos="4393"/>
        </w:tabs>
        <w:ind w:left="720"/>
        <w:rPr>
          <w:rFonts w:ascii="Verdana" w:hAnsi="Verdana"/>
          <w:sz w:val="21"/>
          <w:szCs w:val="21"/>
        </w:rPr>
      </w:pPr>
    </w:p>
    <w:p w:rsidR="00413518" w:rsidRPr="00B62A4A" w:rsidRDefault="00413518" w:rsidP="00413518">
      <w:pPr>
        <w:tabs>
          <w:tab w:val="left" w:pos="426"/>
          <w:tab w:val="left" w:pos="709"/>
        </w:tabs>
        <w:ind w:left="720"/>
        <w:rPr>
          <w:rFonts w:ascii="Verdana" w:hAnsi="Verdana"/>
          <w:sz w:val="21"/>
          <w:szCs w:val="21"/>
        </w:rPr>
      </w:pPr>
      <w:r w:rsidRPr="00B62A4A">
        <w:rPr>
          <w:rFonts w:ascii="Verdana" w:hAnsi="Verdana"/>
          <w:sz w:val="21"/>
          <w:szCs w:val="21"/>
        </w:rPr>
        <w:t>NUS DSA Cuts Briefing,</w:t>
      </w:r>
    </w:p>
    <w:p w:rsidR="00413518" w:rsidRPr="00B62A4A" w:rsidRDefault="00413518" w:rsidP="00413518">
      <w:pPr>
        <w:tabs>
          <w:tab w:val="left" w:pos="426"/>
          <w:tab w:val="left" w:pos="709"/>
        </w:tabs>
        <w:ind w:left="720"/>
        <w:rPr>
          <w:rFonts w:ascii="Verdana" w:hAnsi="Verdana" w:cs="Arial"/>
          <w:sz w:val="21"/>
          <w:szCs w:val="21"/>
        </w:rPr>
      </w:pPr>
      <w:hyperlink r:id="rId9" w:history="1">
        <w:r w:rsidRPr="00B62A4A">
          <w:rPr>
            <w:rStyle w:val="Hyperlink"/>
            <w:rFonts w:ascii="Verdana" w:hAnsi="Verdana" w:cs="Arial"/>
            <w:sz w:val="21"/>
            <w:szCs w:val="21"/>
          </w:rPr>
          <w:t>https://studentsunionucl.org/sites/uclu.org/files/u84290/documents/dsa_cuts_briefing1.pdf</w:t>
        </w:r>
      </w:hyperlink>
    </w:p>
    <w:p w:rsidR="00413518" w:rsidRPr="00B62A4A" w:rsidRDefault="00413518" w:rsidP="00413518">
      <w:pPr>
        <w:tabs>
          <w:tab w:val="left" w:pos="426"/>
          <w:tab w:val="left" w:pos="709"/>
        </w:tabs>
        <w:ind w:left="720"/>
        <w:rPr>
          <w:rFonts w:ascii="Verdana" w:hAnsi="Verdana" w:cs="Arial"/>
          <w:sz w:val="21"/>
          <w:szCs w:val="21"/>
        </w:rPr>
      </w:pPr>
    </w:p>
    <w:p w:rsidR="00413518" w:rsidRPr="00B62A4A" w:rsidRDefault="00413518" w:rsidP="00413518">
      <w:pPr>
        <w:tabs>
          <w:tab w:val="left" w:pos="426"/>
          <w:tab w:val="left" w:pos="709"/>
        </w:tabs>
        <w:ind w:left="720"/>
        <w:rPr>
          <w:rFonts w:ascii="Verdana" w:hAnsi="Verdana" w:cs="Arial"/>
          <w:sz w:val="21"/>
          <w:szCs w:val="21"/>
        </w:rPr>
      </w:pPr>
      <w:r w:rsidRPr="00B62A4A">
        <w:rPr>
          <w:rFonts w:ascii="Verdana" w:hAnsi="Verdana" w:cs="Arial"/>
          <w:sz w:val="21"/>
          <w:szCs w:val="21"/>
        </w:rPr>
        <w:t>NUS Equality and Diversity Resource Hub</w:t>
      </w:r>
      <w:proofErr w:type="gramStart"/>
      <w:r w:rsidRPr="00B62A4A">
        <w:rPr>
          <w:rFonts w:ascii="Verdana" w:hAnsi="Verdana" w:cs="Arial"/>
          <w:sz w:val="21"/>
          <w:szCs w:val="21"/>
        </w:rPr>
        <w:t xml:space="preserve">,  </w:t>
      </w:r>
      <w:proofErr w:type="gramEnd"/>
      <w:r w:rsidRPr="00B62A4A">
        <w:rPr>
          <w:rFonts w:ascii="Verdana" w:hAnsi="Verdana"/>
          <w:sz w:val="21"/>
          <w:szCs w:val="21"/>
        </w:rPr>
        <w:fldChar w:fldCharType="begin"/>
      </w:r>
      <w:r w:rsidRPr="00B62A4A">
        <w:rPr>
          <w:rFonts w:ascii="Verdana" w:hAnsi="Verdana"/>
          <w:sz w:val="21"/>
          <w:szCs w:val="21"/>
        </w:rPr>
        <w:instrText xml:space="preserve"> HYPERLINK "https://www.nusconnect.org.uk/learning-academy/equality-and-diversity/equality-and-diversity-resources-hub/equality-and-diversity-resources/disability" </w:instrText>
      </w:r>
      <w:r w:rsidRPr="00B62A4A">
        <w:rPr>
          <w:rFonts w:ascii="Verdana" w:hAnsi="Verdana"/>
          <w:sz w:val="21"/>
          <w:szCs w:val="21"/>
        </w:rPr>
        <w:fldChar w:fldCharType="separate"/>
      </w:r>
      <w:r w:rsidRPr="00B62A4A">
        <w:rPr>
          <w:rStyle w:val="Hyperlink"/>
          <w:rFonts w:ascii="Verdana" w:hAnsi="Verdana" w:cs="Arial"/>
          <w:sz w:val="21"/>
          <w:szCs w:val="21"/>
        </w:rPr>
        <w:t>https://www.nusconnect.org.uk/learning-academy/equality-and-diversity/equality-and-diversity-resources-hub/equality-and-diversity-resources/disability</w:t>
      </w:r>
      <w:r w:rsidRPr="00B62A4A">
        <w:rPr>
          <w:rStyle w:val="Hyperlink"/>
          <w:rFonts w:ascii="Verdana" w:hAnsi="Verdana" w:cs="Arial"/>
          <w:sz w:val="21"/>
          <w:szCs w:val="21"/>
        </w:rPr>
        <w:fldChar w:fldCharType="end"/>
      </w:r>
    </w:p>
    <w:p w:rsidR="00413518" w:rsidRPr="00B62A4A" w:rsidRDefault="00413518" w:rsidP="00413518">
      <w:pPr>
        <w:tabs>
          <w:tab w:val="left" w:pos="426"/>
          <w:tab w:val="left" w:pos="709"/>
        </w:tabs>
        <w:ind w:left="720"/>
        <w:rPr>
          <w:rFonts w:ascii="Verdana" w:hAnsi="Verdana" w:cs="Arial"/>
          <w:sz w:val="21"/>
          <w:szCs w:val="21"/>
        </w:rPr>
      </w:pPr>
    </w:p>
    <w:p w:rsidR="00413518" w:rsidRPr="00B62A4A" w:rsidRDefault="00413518" w:rsidP="00413518">
      <w:pPr>
        <w:pStyle w:val="FootnoteText"/>
        <w:tabs>
          <w:tab w:val="left" w:pos="426"/>
          <w:tab w:val="left" w:pos="709"/>
        </w:tabs>
        <w:ind w:left="720"/>
        <w:rPr>
          <w:rFonts w:ascii="Verdana" w:hAnsi="Verdana"/>
          <w:sz w:val="21"/>
          <w:szCs w:val="21"/>
        </w:rPr>
      </w:pPr>
      <w:hyperlink r:id="rId10" w:history="1">
        <w:r w:rsidRPr="00B62A4A">
          <w:rPr>
            <w:rStyle w:val="Hyperlink"/>
            <w:rFonts w:ascii="Verdana" w:hAnsi="Verdana"/>
            <w:sz w:val="21"/>
            <w:szCs w:val="21"/>
          </w:rPr>
          <w:t>Disabled Learners and Higher Education - barriers and enablers to success</w:t>
        </w:r>
      </w:hyperlink>
      <w:r w:rsidRPr="00B62A4A">
        <w:rPr>
          <w:rFonts w:ascii="Verdana" w:hAnsi="Verdana"/>
          <w:sz w:val="21"/>
          <w:szCs w:val="21"/>
        </w:rPr>
        <w:t xml:space="preserve">, Coventry and Warwickshire </w:t>
      </w:r>
      <w:proofErr w:type="spellStart"/>
      <w:r w:rsidRPr="00B62A4A">
        <w:rPr>
          <w:rFonts w:ascii="Verdana" w:hAnsi="Verdana"/>
          <w:sz w:val="21"/>
          <w:szCs w:val="21"/>
        </w:rPr>
        <w:t>Aimhigher</w:t>
      </w:r>
      <w:proofErr w:type="spellEnd"/>
      <w:r w:rsidRPr="00B62A4A">
        <w:rPr>
          <w:rFonts w:ascii="Verdana" w:hAnsi="Verdana"/>
          <w:sz w:val="21"/>
          <w:szCs w:val="21"/>
        </w:rPr>
        <w:t>, 2011, https://www.heacademy.ac.uk/system/files/ahcov-disabled_learners.pdf</w:t>
      </w:r>
    </w:p>
    <w:p w:rsidR="00413518" w:rsidRPr="00B62A4A" w:rsidRDefault="00413518" w:rsidP="00413518">
      <w:pPr>
        <w:pStyle w:val="FootnoteText"/>
        <w:tabs>
          <w:tab w:val="left" w:pos="426"/>
          <w:tab w:val="left" w:pos="709"/>
          <w:tab w:val="center" w:pos="4393"/>
        </w:tabs>
        <w:ind w:left="720"/>
        <w:rPr>
          <w:rFonts w:ascii="Verdana" w:hAnsi="Verdana"/>
          <w:sz w:val="21"/>
          <w:szCs w:val="21"/>
        </w:rPr>
      </w:pPr>
    </w:p>
    <w:p w:rsidR="00413518" w:rsidRPr="00B62A4A" w:rsidRDefault="00413518" w:rsidP="00413518">
      <w:pPr>
        <w:pStyle w:val="FootnoteText"/>
        <w:tabs>
          <w:tab w:val="left" w:pos="426"/>
          <w:tab w:val="left" w:pos="709"/>
        </w:tabs>
        <w:ind w:left="720"/>
        <w:rPr>
          <w:rFonts w:ascii="Verdana" w:hAnsi="Verdana"/>
          <w:sz w:val="21"/>
          <w:szCs w:val="21"/>
        </w:rPr>
      </w:pPr>
      <w:r w:rsidRPr="00B62A4A">
        <w:rPr>
          <w:rFonts w:ascii="Verdana" w:hAnsi="Verdana"/>
          <w:sz w:val="21"/>
          <w:szCs w:val="21"/>
        </w:rPr>
        <w:t xml:space="preserve">Sheffield Hallam's Disabled Student Allowance advice </w:t>
      </w:r>
      <w:proofErr w:type="gramStart"/>
      <w:r w:rsidRPr="00B62A4A">
        <w:rPr>
          <w:rFonts w:ascii="Verdana" w:hAnsi="Verdana"/>
          <w:sz w:val="21"/>
          <w:szCs w:val="21"/>
        </w:rPr>
        <w:t>page ,</w:t>
      </w:r>
      <w:proofErr w:type="gramEnd"/>
      <w:r w:rsidRPr="00B62A4A">
        <w:rPr>
          <w:rFonts w:ascii="Verdana" w:hAnsi="Verdana"/>
          <w:sz w:val="21"/>
          <w:szCs w:val="21"/>
        </w:rPr>
        <w:t xml:space="preserve"> </w:t>
      </w:r>
      <w:hyperlink r:id="rId11" w:history="1">
        <w:r w:rsidRPr="00B62A4A">
          <w:rPr>
            <w:rStyle w:val="Hyperlink"/>
            <w:rFonts w:ascii="Verdana" w:hAnsi="Verdana"/>
            <w:sz w:val="21"/>
            <w:szCs w:val="21"/>
          </w:rPr>
          <w:t>https://www.shu.ac.uk/current-students/student-support/disability-support/sheffield-regional-assessment-centre/what-is-disabled-students-allowances-dsa</w:t>
        </w:r>
      </w:hyperlink>
    </w:p>
    <w:p w:rsidR="00413518" w:rsidRPr="00B62A4A" w:rsidRDefault="00413518" w:rsidP="00413518">
      <w:pPr>
        <w:pStyle w:val="FootnoteText"/>
        <w:tabs>
          <w:tab w:val="left" w:pos="426"/>
          <w:tab w:val="left" w:pos="709"/>
          <w:tab w:val="center" w:pos="4393"/>
        </w:tabs>
        <w:ind w:left="720"/>
        <w:rPr>
          <w:rFonts w:ascii="Verdana" w:hAnsi="Verdana"/>
          <w:sz w:val="21"/>
          <w:szCs w:val="21"/>
        </w:rPr>
      </w:pPr>
    </w:p>
    <w:p w:rsidR="00413518" w:rsidRPr="00B62A4A" w:rsidRDefault="00413518" w:rsidP="00413518">
      <w:pPr>
        <w:pStyle w:val="FootnoteText"/>
        <w:tabs>
          <w:tab w:val="left" w:pos="426"/>
          <w:tab w:val="left" w:pos="709"/>
          <w:tab w:val="center" w:pos="4393"/>
        </w:tabs>
        <w:ind w:left="720"/>
        <w:rPr>
          <w:rFonts w:ascii="Verdana" w:hAnsi="Verdana"/>
          <w:sz w:val="21"/>
          <w:szCs w:val="21"/>
        </w:rPr>
      </w:pPr>
      <w:r w:rsidRPr="00B62A4A">
        <w:rPr>
          <w:rFonts w:ascii="Verdana" w:hAnsi="Verdana"/>
          <w:sz w:val="21"/>
          <w:szCs w:val="21"/>
        </w:rPr>
        <w:t xml:space="preserve">UCAS Disabled Student Guidance, </w:t>
      </w:r>
      <w:hyperlink r:id="rId12" w:history="1">
        <w:r w:rsidRPr="00B62A4A">
          <w:rPr>
            <w:rStyle w:val="Hyperlink"/>
            <w:rFonts w:ascii="Verdana" w:hAnsi="Verdana"/>
            <w:sz w:val="21"/>
            <w:szCs w:val="21"/>
          </w:rPr>
          <w:t>https://www.ucas.com/undergraduate/applying-university/individual-needs/disabled-students</w:t>
        </w:r>
      </w:hyperlink>
      <w:r w:rsidRPr="00B62A4A">
        <w:rPr>
          <w:rFonts w:ascii="Verdana" w:hAnsi="Verdana"/>
          <w:sz w:val="21"/>
          <w:szCs w:val="21"/>
        </w:rPr>
        <w:br/>
      </w:r>
    </w:p>
    <w:p w:rsidR="00413518" w:rsidRPr="00B62A4A" w:rsidRDefault="00413518" w:rsidP="00413518">
      <w:pPr>
        <w:pStyle w:val="FootnoteText"/>
        <w:tabs>
          <w:tab w:val="left" w:pos="426"/>
          <w:tab w:val="left" w:pos="709"/>
        </w:tabs>
        <w:ind w:left="720"/>
        <w:rPr>
          <w:rFonts w:ascii="Verdana" w:hAnsi="Verdana"/>
          <w:sz w:val="21"/>
          <w:szCs w:val="21"/>
        </w:rPr>
      </w:pPr>
      <w:r w:rsidRPr="00B62A4A">
        <w:rPr>
          <w:rFonts w:ascii="Verdana" w:hAnsi="Verdana"/>
          <w:sz w:val="21"/>
          <w:szCs w:val="21"/>
        </w:rPr>
        <w:t>UK Government Equality Act 2010, Part 2, Chapter 1</w:t>
      </w:r>
      <w:proofErr w:type="gramStart"/>
      <w:r w:rsidRPr="00B62A4A">
        <w:rPr>
          <w:rFonts w:ascii="Verdana" w:hAnsi="Verdana"/>
          <w:sz w:val="21"/>
          <w:szCs w:val="21"/>
        </w:rPr>
        <w:t xml:space="preserve">,  </w:t>
      </w:r>
      <w:proofErr w:type="gramEnd"/>
      <w:hyperlink r:id="rId13" w:history="1">
        <w:r w:rsidRPr="00B62A4A">
          <w:rPr>
            <w:rStyle w:val="Hyperlink"/>
            <w:rFonts w:ascii="Verdana" w:hAnsi="Verdana"/>
            <w:sz w:val="21"/>
            <w:szCs w:val="21"/>
          </w:rPr>
          <w:t>https://www.legislation.gov.uk/ukpga/2010/15/part/2/chapter/1</w:t>
        </w:r>
      </w:hyperlink>
      <w:r w:rsidRPr="00B62A4A">
        <w:rPr>
          <w:rFonts w:ascii="Verdana" w:hAnsi="Verdana"/>
          <w:sz w:val="21"/>
          <w:szCs w:val="21"/>
        </w:rPr>
        <w:br/>
      </w:r>
    </w:p>
    <w:p w:rsidR="00413518" w:rsidRPr="0078697C" w:rsidRDefault="00413518" w:rsidP="00413518">
      <w:pPr>
        <w:pStyle w:val="FootnoteText"/>
        <w:tabs>
          <w:tab w:val="left" w:pos="426"/>
          <w:tab w:val="left" w:pos="709"/>
          <w:tab w:val="left" w:pos="3780"/>
        </w:tabs>
        <w:ind w:left="720"/>
        <w:rPr>
          <w:rFonts w:ascii="Verdana" w:hAnsi="Verdana"/>
        </w:rPr>
      </w:pPr>
      <w:r w:rsidRPr="00B62A4A">
        <w:rPr>
          <w:rFonts w:ascii="Verdana" w:hAnsi="Verdana"/>
          <w:sz w:val="21"/>
          <w:szCs w:val="21"/>
        </w:rPr>
        <w:t xml:space="preserve">UK Government Equality Act 2010, Part 6, Chapter 2, </w:t>
      </w:r>
      <w:hyperlink r:id="rId14" w:history="1">
        <w:r w:rsidRPr="00B62A4A">
          <w:rPr>
            <w:rStyle w:val="Hyperlink"/>
            <w:rFonts w:ascii="Verdana" w:hAnsi="Verdana"/>
            <w:sz w:val="21"/>
            <w:szCs w:val="21"/>
          </w:rPr>
          <w:t>https://www.legislation.gov.uk/ukpga/2010/15/part/6/chapter/2</w:t>
        </w:r>
      </w:hyperlink>
      <w:r w:rsidRPr="0078697C">
        <w:rPr>
          <w:rFonts w:ascii="Verdana" w:hAnsi="Verdana"/>
        </w:rPr>
        <w:br/>
      </w:r>
    </w:p>
    <w:p w:rsidR="00413518" w:rsidRPr="0078697C" w:rsidRDefault="00413518" w:rsidP="00413518">
      <w:pPr>
        <w:pStyle w:val="FootnoteText"/>
        <w:tabs>
          <w:tab w:val="left" w:pos="426"/>
          <w:tab w:val="left" w:pos="709"/>
        </w:tabs>
        <w:ind w:left="720"/>
        <w:rPr>
          <w:rFonts w:ascii="Verdana" w:hAnsi="Verdana"/>
        </w:rPr>
      </w:pPr>
    </w:p>
    <w:p w:rsidR="00413518" w:rsidRPr="0078697C" w:rsidRDefault="00413518" w:rsidP="00413518">
      <w:pPr>
        <w:pStyle w:val="Header"/>
      </w:pPr>
      <w:r w:rsidRPr="0078697C">
        <w:t xml:space="preserve">                    </w:t>
      </w:r>
    </w:p>
    <w:p w:rsidR="006E4474" w:rsidRDefault="00413518" w:rsidP="00413518">
      <w:r w:rsidRPr="0078697C">
        <w:rPr>
          <w:rFonts w:ascii="Verdana" w:hAnsi="Verdana"/>
        </w:rPr>
        <w:br w:type="page"/>
      </w:r>
    </w:p>
    <w:sectPr w:rsidR="006E44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518" w:rsidRDefault="00413518" w:rsidP="00413518">
      <w:r>
        <w:separator/>
      </w:r>
    </w:p>
  </w:endnote>
  <w:endnote w:type="continuationSeparator" w:id="0">
    <w:p w:rsidR="00413518" w:rsidRDefault="00413518" w:rsidP="0041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518" w:rsidRDefault="00413518" w:rsidP="00413518">
      <w:r>
        <w:separator/>
      </w:r>
    </w:p>
  </w:footnote>
  <w:footnote w:type="continuationSeparator" w:id="0">
    <w:p w:rsidR="00413518" w:rsidRDefault="00413518" w:rsidP="00413518">
      <w:r>
        <w:continuationSeparator/>
      </w:r>
    </w:p>
  </w:footnote>
  <w:footnote w:id="1">
    <w:p w:rsidR="00413518" w:rsidRDefault="00413518" w:rsidP="00413518">
      <w:pPr>
        <w:pStyle w:val="FootnoteText"/>
        <w:tabs>
          <w:tab w:val="center" w:pos="4393"/>
        </w:tabs>
      </w:pPr>
      <w:r>
        <w:rPr>
          <w:rStyle w:val="FootnoteReference"/>
        </w:rPr>
        <w:footnoteRef/>
      </w:r>
      <w:r>
        <w:t xml:space="preserve"> </w:t>
      </w:r>
      <w:hyperlink r:id="rId1" w:history="1">
        <w:r w:rsidRPr="00AD69C0">
          <w:rPr>
            <w:rStyle w:val="Hyperlink"/>
          </w:rPr>
          <w:t>UCAS Disabled Student Guidance</w:t>
        </w:r>
      </w:hyperlink>
    </w:p>
  </w:footnote>
  <w:footnote w:id="2">
    <w:p w:rsidR="00413518" w:rsidRDefault="00413518" w:rsidP="00413518">
      <w:pPr>
        <w:pStyle w:val="FootnoteText"/>
      </w:pPr>
      <w:r>
        <w:rPr>
          <w:rStyle w:val="FootnoteReference"/>
        </w:rPr>
        <w:footnoteRef/>
      </w:r>
      <w:r>
        <w:t xml:space="preserve"> </w:t>
      </w:r>
      <w:hyperlink r:id="rId2" w:history="1">
        <w:r w:rsidRPr="00AD69C0">
          <w:rPr>
            <w:rStyle w:val="Hyperlink"/>
          </w:rPr>
          <w:t xml:space="preserve">UK Government Equality Act 2010, Part 2, Chapter 1 </w:t>
        </w:r>
      </w:hyperlink>
    </w:p>
  </w:footnote>
  <w:footnote w:id="3">
    <w:p w:rsidR="00413518" w:rsidRDefault="00413518" w:rsidP="00413518">
      <w:pPr>
        <w:pStyle w:val="FootnoteText"/>
        <w:tabs>
          <w:tab w:val="left" w:pos="3780"/>
        </w:tabs>
      </w:pPr>
      <w:r>
        <w:rPr>
          <w:rStyle w:val="FootnoteReference"/>
        </w:rPr>
        <w:footnoteRef/>
      </w:r>
      <w:r>
        <w:t xml:space="preserve"> </w:t>
      </w:r>
      <w:hyperlink r:id="rId3" w:history="1">
        <w:r w:rsidRPr="00AD69C0">
          <w:rPr>
            <w:rStyle w:val="Hyperlink"/>
          </w:rPr>
          <w:t>UK Government Equality Act 2010, Part 6, Chapter 2</w:t>
        </w:r>
      </w:hyperlink>
    </w:p>
  </w:footnote>
  <w:footnote w:id="4">
    <w:p w:rsidR="00413518" w:rsidRDefault="00413518" w:rsidP="00413518">
      <w:pPr>
        <w:pStyle w:val="FootnoteText"/>
      </w:pPr>
      <w:r>
        <w:rPr>
          <w:rStyle w:val="FootnoteReference"/>
        </w:rPr>
        <w:footnoteRef/>
      </w:r>
      <w:r>
        <w:t xml:space="preserve"> </w:t>
      </w:r>
      <w:hyperlink r:id="rId4" w:history="1">
        <w:r w:rsidRPr="00AD69C0">
          <w:rPr>
            <w:rStyle w:val="Hyperlink"/>
          </w:rPr>
          <w:t>Disabled Learners and Higher Education - barriers and enablers to success</w:t>
        </w:r>
      </w:hyperlink>
      <w:r>
        <w:t xml:space="preserve">, Coventry and Warwickshire </w:t>
      </w:r>
      <w:proofErr w:type="spellStart"/>
      <w:r>
        <w:t>Aimhigher</w:t>
      </w:r>
      <w:proofErr w:type="spellEnd"/>
      <w:r>
        <w:t>, 2011</w:t>
      </w:r>
    </w:p>
  </w:footnote>
  <w:footnote w:id="5">
    <w:p w:rsidR="00413518" w:rsidRDefault="00413518" w:rsidP="00413518">
      <w:pPr>
        <w:pStyle w:val="FootnoteText"/>
      </w:pPr>
      <w:r>
        <w:rPr>
          <w:rStyle w:val="FootnoteReference"/>
        </w:rPr>
        <w:footnoteRef/>
      </w:r>
      <w:r>
        <w:t xml:space="preserve"> </w:t>
      </w:r>
      <w:hyperlink r:id="rId5" w:history="1">
        <w:r>
          <w:rPr>
            <w:rStyle w:val="Hyperlink"/>
          </w:rPr>
          <w:t>Sheffield Hallam's Disabled Student Allowance advice page</w:t>
        </w:r>
      </w:hyperlink>
      <w:r>
        <w:t xml:space="preserve"> </w:t>
      </w:r>
    </w:p>
  </w:footnote>
  <w:footnote w:id="6">
    <w:p w:rsidR="00413518" w:rsidRDefault="00413518" w:rsidP="00413518">
      <w:pPr>
        <w:pStyle w:val="FootnoteText"/>
      </w:pPr>
      <w:r>
        <w:rPr>
          <w:rStyle w:val="FootnoteReference"/>
        </w:rPr>
        <w:footnoteRef/>
      </w:r>
      <w:r>
        <w:t xml:space="preserve"> </w:t>
      </w:r>
      <w:hyperlink r:id="rId6" w:history="1">
        <w:r w:rsidRPr="0008559F">
          <w:rPr>
            <w:rStyle w:val="Hyperlink"/>
          </w:rPr>
          <w:t xml:space="preserve">NUS DSA Cuts Briefing </w:t>
        </w:r>
      </w:hyperlink>
    </w:p>
  </w:footnote>
  <w:footnote w:id="7">
    <w:p w:rsidR="00413518" w:rsidRPr="0078697C" w:rsidRDefault="00413518" w:rsidP="00413518">
      <w:pPr>
        <w:rPr>
          <w:rFonts w:ascii="Cambria" w:hAnsi="Cambria" w:cs="Arial"/>
          <w:sz w:val="20"/>
          <w:szCs w:val="20"/>
        </w:rPr>
      </w:pPr>
      <w:r>
        <w:rPr>
          <w:rStyle w:val="FootnoteReference"/>
        </w:rPr>
        <w:footnoteRef/>
      </w:r>
      <w:r>
        <w:t xml:space="preserve"> </w:t>
      </w:r>
      <w:hyperlink r:id="rId7" w:history="1">
        <w:r w:rsidRPr="002A476D">
          <w:rPr>
            <w:rStyle w:val="Hyperlink"/>
            <w:rFonts w:ascii="Cambria" w:hAnsi="Cambria" w:cs="Arial"/>
            <w:sz w:val="20"/>
            <w:szCs w:val="20"/>
          </w:rPr>
          <w:t>NUS Equality and Diversity Resource Hub</w:t>
        </w:r>
      </w:hyperlink>
      <w:r w:rsidRPr="0078697C">
        <w:rPr>
          <w:rFonts w:ascii="Cambria" w:hAnsi="Cambria" w:cs="Arial"/>
          <w:sz w:val="20"/>
          <w:szCs w:val="20"/>
        </w:rPr>
        <w:t xml:space="preserve">  </w:t>
      </w:r>
    </w:p>
    <w:p w:rsidR="00413518" w:rsidRPr="002A476D" w:rsidRDefault="00413518" w:rsidP="0041351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D9B"/>
    <w:multiLevelType w:val="hybridMultilevel"/>
    <w:tmpl w:val="4BA4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B3233F"/>
    <w:multiLevelType w:val="hybridMultilevel"/>
    <w:tmpl w:val="A49C9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F1237E"/>
    <w:multiLevelType w:val="hybridMultilevel"/>
    <w:tmpl w:val="93C2F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18"/>
    <w:rsid w:val="00413518"/>
    <w:rsid w:val="006E4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1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3518"/>
    <w:pPr>
      <w:tabs>
        <w:tab w:val="left" w:pos="426"/>
        <w:tab w:val="left" w:pos="709"/>
      </w:tabs>
      <w:ind w:left="426"/>
    </w:pPr>
    <w:rPr>
      <w:rFonts w:ascii="Verdana" w:hAnsi="Verdana"/>
      <w:sz w:val="21"/>
      <w:szCs w:val="21"/>
    </w:rPr>
  </w:style>
  <w:style w:type="character" w:customStyle="1" w:styleId="HeaderChar">
    <w:name w:val="Header Char"/>
    <w:basedOn w:val="DefaultParagraphFont"/>
    <w:link w:val="Header"/>
    <w:rsid w:val="00413518"/>
    <w:rPr>
      <w:rFonts w:ascii="Verdana" w:eastAsia="Times New Roman" w:hAnsi="Verdana" w:cs="Times New Roman"/>
      <w:sz w:val="21"/>
      <w:szCs w:val="21"/>
    </w:rPr>
  </w:style>
  <w:style w:type="character" w:styleId="Hyperlink">
    <w:name w:val="Hyperlink"/>
    <w:uiPriority w:val="99"/>
    <w:unhideWhenUsed/>
    <w:rsid w:val="00413518"/>
    <w:rPr>
      <w:rFonts w:ascii="Times New Roman" w:hAnsi="Times New Roman" w:cs="Times New Roman" w:hint="default"/>
      <w:color w:val="0000FF"/>
      <w:u w:val="single"/>
    </w:rPr>
  </w:style>
  <w:style w:type="paragraph" w:customStyle="1" w:styleId="Default">
    <w:name w:val="Default"/>
    <w:rsid w:val="00413518"/>
    <w:pPr>
      <w:widowControl w:val="0"/>
      <w:autoSpaceDE w:val="0"/>
      <w:autoSpaceDN w:val="0"/>
      <w:adjustRightInd w:val="0"/>
      <w:spacing w:after="0" w:line="240" w:lineRule="auto"/>
    </w:pPr>
    <w:rPr>
      <w:rFonts w:eastAsia="MS Mincho"/>
      <w:color w:val="000000"/>
      <w:lang w:val="en-US"/>
    </w:rPr>
  </w:style>
  <w:style w:type="paragraph" w:styleId="FootnoteText">
    <w:name w:val="footnote text"/>
    <w:basedOn w:val="Normal"/>
    <w:link w:val="FootnoteTextChar"/>
    <w:uiPriority w:val="99"/>
    <w:rsid w:val="00413518"/>
    <w:rPr>
      <w:sz w:val="20"/>
      <w:szCs w:val="20"/>
    </w:rPr>
  </w:style>
  <w:style w:type="character" w:customStyle="1" w:styleId="FootnoteTextChar">
    <w:name w:val="Footnote Text Char"/>
    <w:basedOn w:val="DefaultParagraphFont"/>
    <w:link w:val="FootnoteText"/>
    <w:uiPriority w:val="99"/>
    <w:rsid w:val="00413518"/>
    <w:rPr>
      <w:rFonts w:ascii="Times New Roman" w:eastAsia="Times New Roman" w:hAnsi="Times New Roman" w:cs="Times New Roman"/>
      <w:sz w:val="20"/>
      <w:szCs w:val="20"/>
    </w:rPr>
  </w:style>
  <w:style w:type="character" w:styleId="FootnoteReference">
    <w:name w:val="footnote reference"/>
    <w:uiPriority w:val="99"/>
    <w:rsid w:val="004135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1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3518"/>
    <w:pPr>
      <w:tabs>
        <w:tab w:val="left" w:pos="426"/>
        <w:tab w:val="left" w:pos="709"/>
      </w:tabs>
      <w:ind w:left="426"/>
    </w:pPr>
    <w:rPr>
      <w:rFonts w:ascii="Verdana" w:hAnsi="Verdana"/>
      <w:sz w:val="21"/>
      <w:szCs w:val="21"/>
    </w:rPr>
  </w:style>
  <w:style w:type="character" w:customStyle="1" w:styleId="HeaderChar">
    <w:name w:val="Header Char"/>
    <w:basedOn w:val="DefaultParagraphFont"/>
    <w:link w:val="Header"/>
    <w:rsid w:val="00413518"/>
    <w:rPr>
      <w:rFonts w:ascii="Verdana" w:eastAsia="Times New Roman" w:hAnsi="Verdana" w:cs="Times New Roman"/>
      <w:sz w:val="21"/>
      <w:szCs w:val="21"/>
    </w:rPr>
  </w:style>
  <w:style w:type="character" w:styleId="Hyperlink">
    <w:name w:val="Hyperlink"/>
    <w:uiPriority w:val="99"/>
    <w:unhideWhenUsed/>
    <w:rsid w:val="00413518"/>
    <w:rPr>
      <w:rFonts w:ascii="Times New Roman" w:hAnsi="Times New Roman" w:cs="Times New Roman" w:hint="default"/>
      <w:color w:val="0000FF"/>
      <w:u w:val="single"/>
    </w:rPr>
  </w:style>
  <w:style w:type="paragraph" w:customStyle="1" w:styleId="Default">
    <w:name w:val="Default"/>
    <w:rsid w:val="00413518"/>
    <w:pPr>
      <w:widowControl w:val="0"/>
      <w:autoSpaceDE w:val="0"/>
      <w:autoSpaceDN w:val="0"/>
      <w:adjustRightInd w:val="0"/>
      <w:spacing w:after="0" w:line="240" w:lineRule="auto"/>
    </w:pPr>
    <w:rPr>
      <w:rFonts w:eastAsia="MS Mincho"/>
      <w:color w:val="000000"/>
      <w:lang w:val="en-US"/>
    </w:rPr>
  </w:style>
  <w:style w:type="paragraph" w:styleId="FootnoteText">
    <w:name w:val="footnote text"/>
    <w:basedOn w:val="Normal"/>
    <w:link w:val="FootnoteTextChar"/>
    <w:uiPriority w:val="99"/>
    <w:rsid w:val="00413518"/>
    <w:rPr>
      <w:sz w:val="20"/>
      <w:szCs w:val="20"/>
    </w:rPr>
  </w:style>
  <w:style w:type="character" w:customStyle="1" w:styleId="FootnoteTextChar">
    <w:name w:val="Footnote Text Char"/>
    <w:basedOn w:val="DefaultParagraphFont"/>
    <w:link w:val="FootnoteText"/>
    <w:uiPriority w:val="99"/>
    <w:rsid w:val="00413518"/>
    <w:rPr>
      <w:rFonts w:ascii="Times New Roman" w:eastAsia="Times New Roman" w:hAnsi="Times New Roman" w:cs="Times New Roman"/>
      <w:sz w:val="20"/>
      <w:szCs w:val="20"/>
    </w:rPr>
  </w:style>
  <w:style w:type="character" w:styleId="FootnoteReference">
    <w:name w:val="footnote reference"/>
    <w:uiPriority w:val="99"/>
    <w:rsid w:val="00413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ukpga/2010/15/part/2/chapter/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cas.com/undergraduate/applying-university/individual-needs/disabled-stud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hu.ac.uk/current-students/student-support/disability-support/sheffield-regional-assessment-centre/what-is-disabled-students-allowances-d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cademy.ac.uk/system/files/ahcov-disabled_learners.pdf" TargetMode="External"/><Relationship Id="rId4" Type="http://schemas.openxmlformats.org/officeDocument/2006/relationships/settings" Target="settings.xml"/><Relationship Id="rId9" Type="http://schemas.openxmlformats.org/officeDocument/2006/relationships/hyperlink" Target="https://studentsunionucl.org/sites/uclu.org/files/u84290/documents/dsa_cuts_briefing1.pdf" TargetMode="External"/><Relationship Id="rId14" Type="http://schemas.openxmlformats.org/officeDocument/2006/relationships/hyperlink" Target="https://www.legislation.gov.uk/ukpga/2010/15/part/6/chapter/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2010/15/part/6/chapter/2" TargetMode="External"/><Relationship Id="rId7" Type="http://schemas.openxmlformats.org/officeDocument/2006/relationships/hyperlink" Target="https://www.nusconnect.org.uk/learning-academy/equality-and-diversity/equality-and-diversity-resources-hub/equality-and-diversity-resources/disability" TargetMode="External"/><Relationship Id="rId2" Type="http://schemas.openxmlformats.org/officeDocument/2006/relationships/hyperlink" Target="https://www.legislation.gov.uk/ukpga/2010/15/part/2/chapter/1" TargetMode="External"/><Relationship Id="rId1" Type="http://schemas.openxmlformats.org/officeDocument/2006/relationships/hyperlink" Target="https://www.ucas.com/undergraduate/applying-university/individual-needs/disabled-students" TargetMode="External"/><Relationship Id="rId6" Type="http://schemas.openxmlformats.org/officeDocument/2006/relationships/hyperlink" Target="https://studentsunionucl.org/sites/uclu.org/files/u84290/documents/dsa_cuts_briefing1.pdf" TargetMode="External"/><Relationship Id="rId5" Type="http://schemas.openxmlformats.org/officeDocument/2006/relationships/hyperlink" Target="https://www.shu.ac.uk/current-students/student-support/disability-support/sheffield-regional-assessment-centre/what-is-disabled-students-allowances-dsa" TargetMode="External"/><Relationship Id="rId4" Type="http://schemas.openxmlformats.org/officeDocument/2006/relationships/hyperlink" Target="https://www.heacademy.ac.uk/system/files/ahcov-disabled_learn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Demaine Boocock</dc:creator>
  <cp:lastModifiedBy>Demaine Boocock</cp:lastModifiedBy>
  <cp:revision>1</cp:revision>
  <dcterms:created xsi:type="dcterms:W3CDTF">2020-01-06T15:36:00Z</dcterms:created>
  <dcterms:modified xsi:type="dcterms:W3CDTF">2020-01-06T15:37:00Z</dcterms:modified>
</cp:coreProperties>
</file>